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628" w:type="dxa"/>
        <w:tblLook w:val="04A0" w:firstRow="1" w:lastRow="0" w:firstColumn="1" w:lastColumn="0" w:noHBand="0" w:noVBand="1"/>
      </w:tblPr>
      <w:tblGrid>
        <w:gridCol w:w="6374"/>
        <w:gridCol w:w="3254"/>
      </w:tblGrid>
      <w:tr w:rsidR="00EE5700" w:rsidRPr="00CB61A0" w:rsidTr="00850A44">
        <w:tc>
          <w:tcPr>
            <w:tcW w:w="9628" w:type="dxa"/>
            <w:gridSpan w:val="2"/>
            <w:shd w:val="clear" w:color="auto" w:fill="BFBFBF" w:themeFill="background1" w:themeFillShade="BF"/>
          </w:tcPr>
          <w:p w:rsidR="00EE5700" w:rsidRPr="00EE5700" w:rsidRDefault="00EE5700" w:rsidP="00C953BB">
            <w:pPr>
              <w:spacing w:before="120" w:after="120"/>
              <w:jc w:val="center"/>
              <w:rPr>
                <w:rFonts w:asciiTheme="minorHAnsi" w:hAnsiTheme="minorHAnsi"/>
                <w:b/>
                <w:caps/>
                <w:lang w:val="es-AR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caps/>
                <w:lang w:val="es-AR"/>
              </w:rPr>
              <w:t>PROGRAMA</w:t>
            </w:r>
          </w:p>
        </w:tc>
      </w:tr>
      <w:tr w:rsidR="00C6293D" w:rsidRPr="001C0BFF" w:rsidTr="00850A44">
        <w:tblPrEx>
          <w:tblLook w:val="01E0" w:firstRow="1" w:lastRow="1" w:firstColumn="1" w:lastColumn="1" w:noHBand="0" w:noVBand="0"/>
        </w:tblPrEx>
        <w:tc>
          <w:tcPr>
            <w:tcW w:w="9628" w:type="dxa"/>
            <w:gridSpan w:val="2"/>
            <w:vAlign w:val="bottom"/>
          </w:tcPr>
          <w:p w:rsidR="00C6293D" w:rsidRPr="001C0BFF" w:rsidRDefault="00C6293D" w:rsidP="00CE330F">
            <w:pPr>
              <w:spacing w:before="120" w:after="120"/>
              <w:rPr>
                <w:rFonts w:asciiTheme="minorHAnsi" w:hAnsiTheme="minorHAnsi" w:cstheme="minorHAnsi"/>
                <w:b/>
                <w:caps/>
                <w:lang w:val="es-AR"/>
              </w:rPr>
            </w:pPr>
            <w:r w:rsidRPr="001C0BFF">
              <w:rPr>
                <w:rFonts w:asciiTheme="minorHAnsi" w:hAnsiTheme="minorHAnsi" w:cstheme="minorHAnsi"/>
                <w:b/>
                <w:caps/>
                <w:lang w:val="es-AR"/>
              </w:rPr>
              <w:t>Carrera:</w:t>
            </w:r>
            <w:r w:rsidR="00EE5700">
              <w:rPr>
                <w:rFonts w:asciiTheme="minorHAnsi" w:hAnsiTheme="minorHAnsi" w:cstheme="minorHAnsi"/>
                <w:b/>
                <w:caps/>
                <w:lang w:val="es-AR"/>
              </w:rPr>
              <w:t xml:space="preserve"> </w:t>
            </w:r>
            <w:r w:rsidR="00FA3B0A">
              <w:rPr>
                <w:rFonts w:asciiTheme="minorHAnsi" w:hAnsiTheme="minorHAnsi" w:cstheme="minorHAnsi"/>
                <w:b/>
                <w:caps/>
                <w:lang w:val="es-AR"/>
              </w:rPr>
              <w:t xml:space="preserve">PROFESORADO DE INGLÉS </w:t>
            </w:r>
          </w:p>
        </w:tc>
      </w:tr>
      <w:tr w:rsidR="00C6293D" w:rsidRPr="001C0BFF" w:rsidTr="00850A44">
        <w:tblPrEx>
          <w:tblLook w:val="01E0" w:firstRow="1" w:lastRow="1" w:firstColumn="1" w:lastColumn="1" w:noHBand="0" w:noVBand="0"/>
        </w:tblPrEx>
        <w:tc>
          <w:tcPr>
            <w:tcW w:w="9628" w:type="dxa"/>
            <w:gridSpan w:val="2"/>
            <w:vAlign w:val="bottom"/>
          </w:tcPr>
          <w:p w:rsidR="00C6293D" w:rsidRPr="00EE5700" w:rsidRDefault="00C6293D" w:rsidP="00CE330F">
            <w:pPr>
              <w:spacing w:before="120" w:after="120"/>
              <w:rPr>
                <w:rFonts w:asciiTheme="minorHAnsi" w:hAnsiTheme="minorHAnsi" w:cstheme="minorHAnsi"/>
                <w:b/>
                <w:caps/>
                <w:lang w:val="es-AR"/>
              </w:rPr>
            </w:pPr>
            <w:r w:rsidRPr="001C0BFF">
              <w:rPr>
                <w:rFonts w:asciiTheme="minorHAnsi" w:hAnsiTheme="minorHAnsi" w:cstheme="minorHAnsi"/>
                <w:b/>
                <w:caps/>
                <w:lang w:val="es-AR"/>
              </w:rPr>
              <w:t>Materia:</w:t>
            </w:r>
            <w:r w:rsidR="00EE5700">
              <w:rPr>
                <w:rFonts w:asciiTheme="minorHAnsi" w:hAnsiTheme="minorHAnsi" w:cstheme="minorHAnsi"/>
                <w:b/>
                <w:caps/>
                <w:lang w:val="es-AR"/>
              </w:rPr>
              <w:t xml:space="preserve"> </w:t>
            </w:r>
            <w:r w:rsidR="00FA3B0A">
              <w:rPr>
                <w:rFonts w:asciiTheme="minorHAnsi" w:hAnsiTheme="minorHAnsi" w:cstheme="minorHAnsi"/>
                <w:b/>
                <w:caps/>
                <w:lang w:val="es-AR"/>
              </w:rPr>
              <w:t>TALLER DE PRODUCCIÓN DE TEXTOS</w:t>
            </w:r>
          </w:p>
        </w:tc>
      </w:tr>
      <w:tr w:rsidR="00C6293D" w:rsidRPr="001C0BFF" w:rsidTr="00850A44">
        <w:tblPrEx>
          <w:tblLook w:val="01E0" w:firstRow="1" w:lastRow="1" w:firstColumn="1" w:lastColumn="1" w:noHBand="0" w:noVBand="0"/>
        </w:tblPrEx>
        <w:tc>
          <w:tcPr>
            <w:tcW w:w="9628" w:type="dxa"/>
            <w:gridSpan w:val="2"/>
            <w:vAlign w:val="bottom"/>
          </w:tcPr>
          <w:p w:rsidR="00C6293D" w:rsidRPr="001C0BFF" w:rsidRDefault="00C6293D" w:rsidP="00CE330F">
            <w:pPr>
              <w:spacing w:before="120" w:after="120"/>
              <w:rPr>
                <w:rFonts w:asciiTheme="minorHAnsi" w:hAnsiTheme="minorHAnsi" w:cstheme="minorHAnsi"/>
                <w:b/>
                <w:caps/>
                <w:lang w:val="es-AR"/>
              </w:rPr>
            </w:pPr>
            <w:r w:rsidRPr="001C0BFF">
              <w:rPr>
                <w:rFonts w:asciiTheme="minorHAnsi" w:hAnsiTheme="minorHAnsi" w:cstheme="minorHAnsi"/>
                <w:b/>
                <w:caps/>
                <w:lang w:val="es-AR"/>
              </w:rPr>
              <w:t>Docente:</w:t>
            </w:r>
            <w:r w:rsidR="008A36C3" w:rsidRPr="001C0BFF">
              <w:rPr>
                <w:rFonts w:asciiTheme="minorHAnsi" w:hAnsiTheme="minorHAnsi" w:cstheme="minorHAnsi"/>
                <w:b/>
                <w:caps/>
                <w:lang w:val="es-AR"/>
              </w:rPr>
              <w:t xml:space="preserve"> </w:t>
            </w:r>
            <w:r w:rsidR="00FA3B0A">
              <w:rPr>
                <w:rFonts w:asciiTheme="minorHAnsi" w:hAnsiTheme="minorHAnsi" w:cstheme="minorHAnsi"/>
                <w:b/>
                <w:caps/>
                <w:lang w:val="es-AR"/>
              </w:rPr>
              <w:t xml:space="preserve">NURIA MARIEL ARIAS </w:t>
            </w:r>
          </w:p>
        </w:tc>
      </w:tr>
      <w:tr w:rsidR="00C6293D" w:rsidRPr="001C0BFF" w:rsidTr="00850A44">
        <w:tblPrEx>
          <w:tblLook w:val="01E0" w:firstRow="1" w:lastRow="1" w:firstColumn="1" w:lastColumn="1" w:noHBand="0" w:noVBand="0"/>
        </w:tblPrEx>
        <w:tc>
          <w:tcPr>
            <w:tcW w:w="6374" w:type="dxa"/>
            <w:vAlign w:val="bottom"/>
          </w:tcPr>
          <w:p w:rsidR="00C6293D" w:rsidRPr="001C0BFF" w:rsidRDefault="00C6293D" w:rsidP="00CE330F">
            <w:pPr>
              <w:spacing w:before="120" w:after="120"/>
              <w:rPr>
                <w:rFonts w:asciiTheme="minorHAnsi" w:hAnsiTheme="minorHAnsi" w:cstheme="minorHAnsi"/>
                <w:b/>
                <w:caps/>
                <w:lang w:val="es-AR"/>
              </w:rPr>
            </w:pPr>
            <w:r w:rsidRPr="001C0BFF">
              <w:rPr>
                <w:rFonts w:asciiTheme="minorHAnsi" w:hAnsiTheme="minorHAnsi" w:cstheme="minorHAnsi"/>
                <w:b/>
                <w:caps/>
                <w:lang w:val="es-AR"/>
              </w:rPr>
              <w:t>Curso:</w:t>
            </w:r>
            <w:r w:rsidR="008A36C3" w:rsidRPr="001C0BFF">
              <w:rPr>
                <w:rFonts w:asciiTheme="minorHAnsi" w:hAnsiTheme="minorHAnsi" w:cstheme="minorHAnsi"/>
                <w:b/>
                <w:caps/>
                <w:lang w:val="es-AR"/>
              </w:rPr>
              <w:t xml:space="preserve"> </w:t>
            </w:r>
            <w:r w:rsidR="00FA3B0A">
              <w:rPr>
                <w:rFonts w:asciiTheme="minorHAnsi" w:hAnsiTheme="minorHAnsi" w:cstheme="minorHAnsi"/>
                <w:b/>
                <w:caps/>
                <w:lang w:val="es-AR"/>
              </w:rPr>
              <w:t>2DO AÑO</w:t>
            </w:r>
          </w:p>
        </w:tc>
        <w:tc>
          <w:tcPr>
            <w:tcW w:w="3254" w:type="dxa"/>
            <w:vAlign w:val="bottom"/>
          </w:tcPr>
          <w:p w:rsidR="00C6293D" w:rsidRPr="001C0BFF" w:rsidRDefault="00C6293D" w:rsidP="00CE330F">
            <w:pPr>
              <w:spacing w:before="120" w:after="120"/>
              <w:rPr>
                <w:rFonts w:asciiTheme="minorHAnsi" w:hAnsiTheme="minorHAnsi" w:cstheme="minorHAnsi"/>
                <w:b/>
                <w:caps/>
                <w:lang w:val="es-AR"/>
              </w:rPr>
            </w:pPr>
            <w:r w:rsidRPr="001C0BFF">
              <w:rPr>
                <w:rFonts w:asciiTheme="minorHAnsi" w:hAnsiTheme="minorHAnsi" w:cstheme="minorHAnsi"/>
                <w:b/>
                <w:caps/>
                <w:lang w:val="es-AR"/>
              </w:rPr>
              <w:t>Año lectivo:</w:t>
            </w:r>
            <w:r w:rsidR="008A36C3" w:rsidRPr="001C0BFF">
              <w:rPr>
                <w:rFonts w:asciiTheme="minorHAnsi" w:hAnsiTheme="minorHAnsi" w:cstheme="minorHAnsi"/>
                <w:b/>
                <w:caps/>
                <w:lang w:val="es-AR"/>
              </w:rPr>
              <w:t xml:space="preserve"> </w:t>
            </w:r>
            <w:r w:rsidR="00FA3B0A">
              <w:rPr>
                <w:rFonts w:asciiTheme="minorHAnsi" w:hAnsiTheme="minorHAnsi" w:cstheme="minorHAnsi"/>
                <w:b/>
                <w:caps/>
                <w:lang w:val="es-AR"/>
              </w:rPr>
              <w:t>2020</w:t>
            </w:r>
          </w:p>
        </w:tc>
      </w:tr>
    </w:tbl>
    <w:p w:rsidR="001C0BFF" w:rsidRDefault="001C0BFF" w:rsidP="00850A44">
      <w:pPr>
        <w:spacing w:line="360" w:lineRule="auto"/>
      </w:pPr>
    </w:p>
    <w:tbl>
      <w:tblPr>
        <w:tblStyle w:val="Tablaconcuadrcula"/>
        <w:tblW w:w="9606" w:type="dxa"/>
        <w:tblLook w:val="01E0" w:firstRow="1" w:lastRow="1" w:firstColumn="1" w:lastColumn="1" w:noHBand="0" w:noVBand="0"/>
      </w:tblPr>
      <w:tblGrid>
        <w:gridCol w:w="9606"/>
      </w:tblGrid>
      <w:tr w:rsidR="00C6293D" w:rsidRPr="00FA3B0A" w:rsidTr="001C0BFF">
        <w:tc>
          <w:tcPr>
            <w:tcW w:w="9606" w:type="dxa"/>
          </w:tcPr>
          <w:p w:rsidR="00C6293D" w:rsidRDefault="00C6293D" w:rsidP="00850A44">
            <w:pPr>
              <w:spacing w:line="360" w:lineRule="auto"/>
              <w:rPr>
                <w:rFonts w:asciiTheme="minorHAnsi" w:hAnsiTheme="minorHAnsi" w:cstheme="minorHAnsi"/>
                <w:b/>
                <w:caps/>
                <w:lang w:val="es-AR"/>
              </w:rPr>
            </w:pPr>
            <w:r w:rsidRPr="001C0BFF">
              <w:rPr>
                <w:rFonts w:asciiTheme="minorHAnsi" w:hAnsiTheme="minorHAnsi" w:cstheme="minorHAnsi"/>
                <w:b/>
                <w:caps/>
                <w:lang w:val="es-AR"/>
              </w:rPr>
              <w:t>Contenidos:</w:t>
            </w:r>
          </w:p>
          <w:p w:rsidR="00FA3B0A" w:rsidRPr="001A0D00" w:rsidRDefault="00FA3B0A" w:rsidP="00FA3B0A">
            <w:pPr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  <w:lang w:val="en-US"/>
              </w:rPr>
            </w:pPr>
            <w:r w:rsidRPr="001A0D00"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  <w:lang w:val="en-US"/>
              </w:rPr>
              <w:t>Unit 1</w:t>
            </w:r>
          </w:p>
          <w:p w:rsidR="00FA3B0A" w:rsidRPr="001A0D00" w:rsidRDefault="00FA3B0A" w:rsidP="00FA3B0A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1A0D00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Sentence types: simple, compound, complex and compound-complex sentences. </w:t>
            </w:r>
          </w:p>
          <w:p w:rsidR="00FA3B0A" w:rsidRPr="001A0D00" w:rsidRDefault="00FA3B0A" w:rsidP="00FA3B0A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1A0D00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Common mistakes when writing: run-on sentences, comma-splice sentences, fragments and parallelism. </w:t>
            </w:r>
          </w:p>
          <w:p w:rsidR="00FA3B0A" w:rsidRPr="001A0D00" w:rsidRDefault="00FA3B0A" w:rsidP="00FA3B0A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1A0D00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Paragraph structure: The topic sentence. </w:t>
            </w:r>
          </w:p>
          <w:p w:rsidR="00FA3B0A" w:rsidRPr="001A0D00" w:rsidRDefault="00FA3B0A" w:rsidP="00FA3B0A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1A0D00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The controlling ideas of the topic sentence. </w:t>
            </w:r>
          </w:p>
          <w:p w:rsidR="00FA3B0A" w:rsidRPr="001A0D00" w:rsidRDefault="00FA3B0A" w:rsidP="00FA3B0A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1A0D00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The supportive sentences and specific details or examples. </w:t>
            </w:r>
          </w:p>
          <w:p w:rsidR="00FA3B0A" w:rsidRPr="001A0D00" w:rsidRDefault="00FA3B0A" w:rsidP="00FA3B0A">
            <w:pPr>
              <w:numPr>
                <w:ilvl w:val="0"/>
                <w:numId w:val="10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1A0D00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The concluding sentence: ways to round up ideas. </w:t>
            </w:r>
          </w:p>
          <w:p w:rsidR="00FA3B0A" w:rsidRPr="001A0D00" w:rsidRDefault="00FA3B0A" w:rsidP="00FA3B0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  <w:p w:rsidR="00FA3B0A" w:rsidRPr="001A0D00" w:rsidRDefault="00FA3B0A" w:rsidP="00FA3B0A">
            <w:pPr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  <w:lang w:val="en-US"/>
              </w:rPr>
            </w:pPr>
            <w:r w:rsidRPr="001A0D00"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  <w:lang w:val="en-US"/>
              </w:rPr>
              <w:t>Unit 2</w:t>
            </w:r>
          </w:p>
          <w:p w:rsidR="00FA3B0A" w:rsidRPr="001A0D00" w:rsidRDefault="00FA3B0A" w:rsidP="00FA3B0A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1A0D00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Transition among sentences. </w:t>
            </w:r>
          </w:p>
          <w:p w:rsidR="00FA3B0A" w:rsidRPr="001A0D00" w:rsidRDefault="00FA3B0A" w:rsidP="00FA3B0A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1A0D00">
              <w:rPr>
                <w:rFonts w:asciiTheme="minorHAnsi" w:hAnsiTheme="minorHAnsi" w:cs="Arial"/>
                <w:sz w:val="20"/>
                <w:szCs w:val="20"/>
                <w:lang w:val="en-US"/>
              </w:rPr>
              <w:t>Pre-writing techniques: brainstorming, Venn diagrams, clustering. Listing and outlining.</w:t>
            </w:r>
          </w:p>
          <w:p w:rsidR="00FA3B0A" w:rsidRPr="001A0D00" w:rsidRDefault="00FA3B0A" w:rsidP="00FA3B0A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1A0D00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The topic of a paragraph: selection and narrowing of the topic. </w:t>
            </w:r>
          </w:p>
          <w:p w:rsidR="00FA3B0A" w:rsidRPr="001A0D00" w:rsidRDefault="00FA3B0A" w:rsidP="00FA3B0A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1A0D00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Critical thinking skills. </w:t>
            </w:r>
          </w:p>
          <w:p w:rsidR="00FA3B0A" w:rsidRPr="001A0D00" w:rsidRDefault="00FA3B0A" w:rsidP="00FA3B0A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1A0D00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Generalizing topics, choosing topics, supporting ideas and examples.  </w:t>
            </w:r>
          </w:p>
          <w:p w:rsidR="00FA3B0A" w:rsidRPr="001A0D00" w:rsidRDefault="00FA3B0A" w:rsidP="00FA3B0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  <w:p w:rsidR="00FA3B0A" w:rsidRPr="001A0D00" w:rsidRDefault="00FA3B0A" w:rsidP="00FA3B0A">
            <w:pPr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  <w:lang w:val="en-US"/>
              </w:rPr>
            </w:pPr>
            <w:r w:rsidRPr="001A0D00"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  <w:lang w:val="en-US"/>
              </w:rPr>
              <w:t xml:space="preserve">Unit 3: </w:t>
            </w:r>
          </w:p>
          <w:p w:rsidR="00FA3B0A" w:rsidRPr="001A0D00" w:rsidRDefault="00FA3B0A" w:rsidP="00FA3B0A">
            <w:pPr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1A0D00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Introduction of academic writing. </w:t>
            </w:r>
          </w:p>
          <w:p w:rsidR="00FA3B0A" w:rsidRPr="001A0D00" w:rsidRDefault="00FA3B0A" w:rsidP="00FA3B0A">
            <w:pPr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1A0D00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Typewriting and online academic works. </w:t>
            </w:r>
          </w:p>
          <w:p w:rsidR="00FA3B0A" w:rsidRPr="001A0D00" w:rsidRDefault="00FA3B0A" w:rsidP="00FA3B0A">
            <w:pPr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1A0D00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Types of paragraphs: The narrative paragraph. Cause and Effect paragraph. </w:t>
            </w:r>
          </w:p>
          <w:p w:rsidR="00FA3B0A" w:rsidRPr="001A0D00" w:rsidRDefault="00FA3B0A" w:rsidP="00FA3B0A">
            <w:pPr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1A0D00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Comparison and contrast paragraph. Different types of order: point by point or block method. </w:t>
            </w:r>
          </w:p>
          <w:p w:rsidR="00FA3B0A" w:rsidRPr="001A0D00" w:rsidRDefault="00FA3B0A" w:rsidP="00FA3B0A">
            <w:pPr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1A0D00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Argumentative paragraphs: For and against paragraph. Advantages and disadvantages paragraph. Opinion paragraph. Cause and Effect paragraph.  </w:t>
            </w:r>
          </w:p>
          <w:p w:rsidR="00FA3B0A" w:rsidRPr="001A0D00" w:rsidRDefault="00FA3B0A" w:rsidP="00FA3B0A">
            <w:p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  <w:p w:rsidR="00FA3B0A" w:rsidRPr="001A0D00" w:rsidRDefault="00FA3B0A" w:rsidP="00FA3B0A">
            <w:pPr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  <w:lang w:val="en-US"/>
              </w:rPr>
            </w:pPr>
            <w:r w:rsidRPr="001A0D00"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  <w:lang w:val="en-US"/>
              </w:rPr>
              <w:t xml:space="preserve">Unit 4: </w:t>
            </w:r>
          </w:p>
          <w:p w:rsidR="00FA3B0A" w:rsidRPr="001A0D00" w:rsidRDefault="00FA3B0A" w:rsidP="00FA3B0A">
            <w:pPr>
              <w:numPr>
                <w:ilvl w:val="0"/>
                <w:numId w:val="13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1A0D00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The essay: The parts of an essay. </w:t>
            </w:r>
          </w:p>
          <w:p w:rsidR="00FA3B0A" w:rsidRPr="001A0D00" w:rsidRDefault="00FA3B0A" w:rsidP="00FA3B0A">
            <w:pPr>
              <w:numPr>
                <w:ilvl w:val="0"/>
                <w:numId w:val="13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1A0D00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Comparison between a paragraph and an essay. </w:t>
            </w:r>
          </w:p>
          <w:p w:rsidR="00FA3B0A" w:rsidRPr="001A0D00" w:rsidRDefault="00FA3B0A" w:rsidP="00FA3B0A">
            <w:pPr>
              <w:numPr>
                <w:ilvl w:val="0"/>
                <w:numId w:val="13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1A0D00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Essay development and organization. </w:t>
            </w:r>
          </w:p>
          <w:p w:rsidR="00FA3B0A" w:rsidRPr="001A0D00" w:rsidRDefault="00FA3B0A" w:rsidP="00FA3B0A">
            <w:pPr>
              <w:numPr>
                <w:ilvl w:val="0"/>
                <w:numId w:val="13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1A0D00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Different hooks in the introductory paragraph. </w:t>
            </w:r>
          </w:p>
          <w:p w:rsidR="00FA3B0A" w:rsidRPr="001A0D00" w:rsidRDefault="00FA3B0A" w:rsidP="00FA3B0A">
            <w:pPr>
              <w:numPr>
                <w:ilvl w:val="0"/>
                <w:numId w:val="13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1A0D00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Techniques for a memorable concluding paragraph. </w:t>
            </w:r>
          </w:p>
          <w:p w:rsidR="00FA3B0A" w:rsidRPr="001A0D00" w:rsidRDefault="00FA3B0A" w:rsidP="00FA3B0A">
            <w:pPr>
              <w:numPr>
                <w:ilvl w:val="0"/>
                <w:numId w:val="13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1A0D00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The use of transitional expressions between paragraphs in an essay. </w:t>
            </w:r>
          </w:p>
          <w:p w:rsidR="00FA3B0A" w:rsidRPr="001A0D00" w:rsidRDefault="00FA3B0A" w:rsidP="00FA3B0A">
            <w:pPr>
              <w:numPr>
                <w:ilvl w:val="0"/>
                <w:numId w:val="13"/>
              </w:numPr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1A0D00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Types of essays: Cause and effect essay. Comparison and contrast essay. </w:t>
            </w:r>
          </w:p>
          <w:p w:rsidR="00FA3B0A" w:rsidRPr="00FA3B0A" w:rsidRDefault="00FA3B0A" w:rsidP="00FA3B0A">
            <w:pPr>
              <w:numPr>
                <w:ilvl w:val="0"/>
                <w:numId w:val="13"/>
              </w:numPr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1A0D00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Argumentative essays: For and against essay. Advantages and disadvantages essay.  Opinion essay. </w:t>
            </w:r>
          </w:p>
          <w:p w:rsidR="00C6293D" w:rsidRPr="00FA3B0A" w:rsidRDefault="00C6293D" w:rsidP="00850A4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850A44" w:rsidRPr="00FA3B0A" w:rsidRDefault="00850A44" w:rsidP="00850A44">
      <w:pPr>
        <w:spacing w:line="360" w:lineRule="auto"/>
        <w:rPr>
          <w:lang w:val="en-US"/>
        </w:rPr>
      </w:pPr>
    </w:p>
    <w:tbl>
      <w:tblPr>
        <w:tblStyle w:val="Tablaconcuadrcula"/>
        <w:tblW w:w="9606" w:type="dxa"/>
        <w:tblLook w:val="01E0" w:firstRow="1" w:lastRow="1" w:firstColumn="1" w:lastColumn="1" w:noHBand="0" w:noVBand="0"/>
      </w:tblPr>
      <w:tblGrid>
        <w:gridCol w:w="9606"/>
      </w:tblGrid>
      <w:tr w:rsidR="00850A44" w:rsidRPr="001C0BFF" w:rsidTr="004232E4">
        <w:tc>
          <w:tcPr>
            <w:tcW w:w="9606" w:type="dxa"/>
          </w:tcPr>
          <w:p w:rsidR="00850A44" w:rsidRPr="001C0BFF" w:rsidRDefault="00850A44" w:rsidP="00850A44">
            <w:pPr>
              <w:spacing w:line="360" w:lineRule="auto"/>
              <w:rPr>
                <w:rFonts w:asciiTheme="minorHAnsi" w:hAnsiTheme="minorHAnsi" w:cstheme="minorHAnsi"/>
                <w:b/>
                <w:caps/>
                <w:lang w:val="es-AR"/>
              </w:rPr>
            </w:pPr>
            <w:r>
              <w:rPr>
                <w:rFonts w:asciiTheme="minorHAnsi" w:hAnsiTheme="minorHAnsi" w:cstheme="minorHAnsi"/>
                <w:b/>
                <w:caps/>
                <w:lang w:val="es-AR"/>
              </w:rPr>
              <w:t>ESTRATEGIAS</w:t>
            </w:r>
            <w:r w:rsidRPr="001C0BFF">
              <w:rPr>
                <w:rFonts w:asciiTheme="minorHAnsi" w:hAnsiTheme="minorHAnsi" w:cstheme="minorHAnsi"/>
                <w:b/>
                <w:caps/>
                <w:lang w:val="es-AR"/>
              </w:rPr>
              <w:t>:</w:t>
            </w:r>
          </w:p>
          <w:p w:rsidR="00850A44" w:rsidRDefault="00850A44" w:rsidP="00850A44">
            <w:pPr>
              <w:spacing w:after="200" w:line="276" w:lineRule="auto"/>
              <w:jc w:val="both"/>
            </w:pPr>
            <w:r w:rsidRPr="00447A52">
              <w:t>Dentro de las estrategias se deberá incluir aquellas que se están poniendo en práctica desde la virtualidad, por ejemplo: foros, videos explicativos, consultas grupo WhatsApp,</w:t>
            </w:r>
            <w:r>
              <w:t xml:space="preserve"> ZOOM, etc.</w:t>
            </w:r>
          </w:p>
          <w:p w:rsidR="00FA3B0A" w:rsidRDefault="00FA3B0A" w:rsidP="00850A44">
            <w:pPr>
              <w:spacing w:after="200"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Las estrategias fueron usadas de acuerdo a las condiciones, necesidades y circunstancias en las que se encuentran los alumnos: </w:t>
            </w:r>
          </w:p>
          <w:p w:rsidR="00FA3B0A" w:rsidRDefault="00FA3B0A" w:rsidP="00FA3B0A">
            <w:pPr>
              <w:pStyle w:val="Prrafodelista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Ed Modo es la plataforma principal donde se suben archivos de Word, que contienen teoría, análisis y práctica del tema principal de la clase. Este material está acompañado por archivos de audio que proporcionan explicaciones. Las tareas son asignadas en esta misma plataforma en formato Word y con explicaciones en audio. </w:t>
            </w:r>
          </w:p>
          <w:p w:rsidR="00FA3B0A" w:rsidRDefault="00E554FD" w:rsidP="00FA3B0A">
            <w:pPr>
              <w:pStyle w:val="Prrafodelista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Gmail, 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Whatsapp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y la mensajería privada de Ed Modo son medios por los que se pueden comunicar con el docente ya sea por dudas y avisos importantes. Debido a problemas de conexión, Gmail y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Whatsapp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se convirtieron en medios para entregar asignaturas en casos extremos. </w:t>
            </w:r>
          </w:p>
          <w:p w:rsidR="00E554FD" w:rsidRDefault="00E554FD" w:rsidP="00FA3B0A">
            <w:pPr>
              <w:pStyle w:val="Prrafodelista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Facebook es usado exclusivamente para hacer transmisiones de audio, ya que es la más accesible por los problemas de conexión existentes.</w:t>
            </w:r>
            <w:r w:rsidR="00146EFA">
              <w:rPr>
                <w:rFonts w:asciiTheme="minorHAnsi" w:hAnsiTheme="minorHAnsi"/>
                <w:sz w:val="20"/>
                <w:szCs w:val="20"/>
              </w:rPr>
              <w:t xml:space="preserve"> Una vez transmitidas, las clases están disponibles en la página de Facebook y como archivo de audio en Ed Modo. </w:t>
            </w:r>
          </w:p>
          <w:p w:rsidR="00146EFA" w:rsidRPr="00146EFA" w:rsidRDefault="00E554FD" w:rsidP="00146EFA">
            <w:pPr>
              <w:pStyle w:val="Prrafodelista"/>
              <w:numPr>
                <w:ilvl w:val="0"/>
                <w:numId w:val="15"/>
              </w:numPr>
              <w:spacing w:after="200"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Con respecto a los formatos de archivo que usan los alumnos, los más comunes son documentos de Word y de Google. De hecho, cada alumno tiene un documento de Google donde escribe cada semana una reflexión acerca de una temática dada por el docente. </w:t>
            </w:r>
          </w:p>
        </w:tc>
      </w:tr>
    </w:tbl>
    <w:p w:rsidR="00850A44" w:rsidRPr="00B83D2C" w:rsidRDefault="00850A44" w:rsidP="00850A44">
      <w:pPr>
        <w:spacing w:line="360" w:lineRule="auto"/>
        <w:rPr>
          <w:rFonts w:ascii="Bell MT" w:hAnsi="Bell MT"/>
          <w:b/>
          <w:caps/>
          <w:lang w:val="es-AR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9606"/>
      </w:tblGrid>
      <w:tr w:rsidR="00C6293D" w:rsidRPr="001C0BFF" w:rsidTr="00E43A87">
        <w:tc>
          <w:tcPr>
            <w:tcW w:w="9606" w:type="dxa"/>
          </w:tcPr>
          <w:p w:rsidR="00C6293D" w:rsidRPr="00EE5700" w:rsidRDefault="00C6293D" w:rsidP="00850A44">
            <w:pPr>
              <w:spacing w:line="360" w:lineRule="auto"/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</w:pPr>
            <w:r w:rsidRPr="00EE5700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s-AR"/>
              </w:rPr>
              <w:t>Condiciones de regularidad</w:t>
            </w:r>
          </w:p>
          <w:p w:rsidR="00EE5700" w:rsidRPr="00EE5700" w:rsidRDefault="00EE5700" w:rsidP="00850A4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5700">
              <w:rPr>
                <w:rFonts w:asciiTheme="minorHAnsi" w:hAnsiTheme="minorHAnsi" w:cstheme="minorHAnsi"/>
                <w:sz w:val="22"/>
                <w:szCs w:val="22"/>
              </w:rPr>
              <w:t>Para poder regularizar la materia los estudiantes deberán tener:</w:t>
            </w:r>
          </w:p>
          <w:p w:rsidR="00EE5700" w:rsidRPr="00EE5700" w:rsidRDefault="00EE5700" w:rsidP="00850A44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5700">
              <w:rPr>
                <w:rFonts w:asciiTheme="minorHAnsi" w:hAnsiTheme="minorHAnsi" w:cstheme="minorHAnsi"/>
                <w:sz w:val="22"/>
                <w:szCs w:val="22"/>
              </w:rPr>
              <w:t>70 % de trabajos prácticos aprobados.</w:t>
            </w:r>
          </w:p>
          <w:p w:rsidR="00EE5700" w:rsidRPr="00EE5700" w:rsidRDefault="00EE5700" w:rsidP="00850A44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5700">
              <w:rPr>
                <w:rFonts w:asciiTheme="minorHAnsi" w:hAnsiTheme="minorHAnsi" w:cstheme="minorHAnsi"/>
                <w:sz w:val="22"/>
                <w:szCs w:val="22"/>
              </w:rPr>
              <w:t xml:space="preserve">Participación activa en distintas secciones de </w:t>
            </w:r>
            <w:r w:rsidR="009319AD">
              <w:rPr>
                <w:rFonts w:asciiTheme="minorHAnsi" w:hAnsiTheme="minorHAnsi" w:cstheme="minorHAnsi"/>
                <w:sz w:val="22"/>
                <w:szCs w:val="22"/>
              </w:rPr>
              <w:t xml:space="preserve">Ed Modo. </w:t>
            </w:r>
          </w:p>
          <w:p w:rsidR="00EE5700" w:rsidRPr="00EE5700" w:rsidRDefault="00EE5700" w:rsidP="00850A44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5700">
              <w:rPr>
                <w:rFonts w:asciiTheme="minorHAnsi" w:hAnsiTheme="minorHAnsi" w:cstheme="minorHAnsi"/>
                <w:sz w:val="22"/>
                <w:szCs w:val="22"/>
              </w:rPr>
              <w:t xml:space="preserve">100 % de los parciales aprobados o su correspondiente </w:t>
            </w:r>
            <w:proofErr w:type="spellStart"/>
            <w:r w:rsidRPr="00EE5700">
              <w:rPr>
                <w:rFonts w:asciiTheme="minorHAnsi" w:hAnsiTheme="minorHAnsi" w:cstheme="minorHAnsi"/>
                <w:sz w:val="22"/>
                <w:szCs w:val="22"/>
              </w:rPr>
              <w:t>recuperatorio</w:t>
            </w:r>
            <w:proofErr w:type="spellEnd"/>
            <w:r w:rsidRPr="00EE570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E5700" w:rsidRPr="00EE5700" w:rsidRDefault="00EE5700" w:rsidP="00850A44">
            <w:pPr>
              <w:pStyle w:val="Prrafodelista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5700">
              <w:rPr>
                <w:rFonts w:asciiTheme="minorHAnsi" w:hAnsiTheme="minorHAnsi" w:cstheme="minorHAnsi"/>
                <w:sz w:val="22"/>
                <w:szCs w:val="22"/>
              </w:rPr>
              <w:t xml:space="preserve">Nota mínima de aprobación de los parciales o su correspondiente </w:t>
            </w:r>
            <w:proofErr w:type="spellStart"/>
            <w:r w:rsidRPr="00EE5700">
              <w:rPr>
                <w:rFonts w:asciiTheme="minorHAnsi" w:hAnsiTheme="minorHAnsi" w:cstheme="minorHAnsi"/>
                <w:sz w:val="22"/>
                <w:szCs w:val="22"/>
              </w:rPr>
              <w:t>recuperatorio</w:t>
            </w:r>
            <w:proofErr w:type="spellEnd"/>
            <w:r w:rsidRPr="00EE5700">
              <w:rPr>
                <w:rFonts w:asciiTheme="minorHAnsi" w:hAnsiTheme="minorHAnsi" w:cstheme="minorHAnsi"/>
                <w:sz w:val="22"/>
                <w:szCs w:val="22"/>
              </w:rPr>
              <w:t>: 6 (seis).</w:t>
            </w:r>
          </w:p>
          <w:p w:rsidR="00C6293D" w:rsidRPr="00EE5700" w:rsidRDefault="00EE5700" w:rsidP="00850A4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5700">
              <w:rPr>
                <w:rFonts w:asciiTheme="minorHAnsi" w:hAnsiTheme="minorHAnsi" w:cstheme="minorHAnsi"/>
                <w:b/>
                <w:sz w:val="22"/>
                <w:szCs w:val="22"/>
              </w:rPr>
              <w:t>Modalidad de examen final regular:</w:t>
            </w:r>
            <w:r w:rsidRPr="00EE5700">
              <w:rPr>
                <w:rFonts w:asciiTheme="minorHAnsi" w:hAnsiTheme="minorHAnsi" w:cstheme="minorHAnsi"/>
                <w:sz w:val="22"/>
                <w:szCs w:val="22"/>
              </w:rPr>
              <w:t xml:space="preserve"> Se rendirá examen oral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 escrito</w:t>
            </w:r>
            <w:r w:rsidRPr="00EE5700">
              <w:rPr>
                <w:rFonts w:asciiTheme="minorHAnsi" w:hAnsiTheme="minorHAnsi" w:cstheme="minorHAnsi"/>
                <w:sz w:val="22"/>
                <w:szCs w:val="22"/>
              </w:rPr>
              <w:t xml:space="preserve"> frente a tribunal examinador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con la presentación del programa vigente y libreta del estudiante.</w:t>
            </w:r>
          </w:p>
        </w:tc>
      </w:tr>
    </w:tbl>
    <w:p w:rsidR="00C6293D" w:rsidRPr="00B83D2C" w:rsidRDefault="00C6293D" w:rsidP="00C6293D">
      <w:pPr>
        <w:spacing w:line="360" w:lineRule="auto"/>
        <w:rPr>
          <w:rFonts w:ascii="Bell MT" w:hAnsi="Bell MT"/>
          <w:b/>
          <w:caps/>
          <w:lang w:val="es-AR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9606"/>
      </w:tblGrid>
      <w:tr w:rsidR="00C6293D" w:rsidRPr="001C0BFF" w:rsidTr="00E43A87">
        <w:tc>
          <w:tcPr>
            <w:tcW w:w="9606" w:type="dxa"/>
          </w:tcPr>
          <w:p w:rsidR="00C6293D" w:rsidRPr="001C0BFF" w:rsidRDefault="00C6293D" w:rsidP="00EE5700">
            <w:pPr>
              <w:spacing w:line="360" w:lineRule="auto"/>
              <w:rPr>
                <w:rFonts w:asciiTheme="minorHAnsi" w:hAnsiTheme="minorHAnsi" w:cstheme="minorHAnsi"/>
                <w:b/>
                <w:caps/>
                <w:lang w:val="es-AR"/>
              </w:rPr>
            </w:pPr>
            <w:r w:rsidRPr="001C0BFF">
              <w:rPr>
                <w:rFonts w:asciiTheme="minorHAnsi" w:hAnsiTheme="minorHAnsi" w:cstheme="minorHAnsi"/>
                <w:b/>
                <w:caps/>
                <w:lang w:val="es-AR"/>
              </w:rPr>
              <w:t>Condiciones para los alumnos libres</w:t>
            </w:r>
          </w:p>
          <w:p w:rsidR="00C6293D" w:rsidRDefault="00EE5700" w:rsidP="001C0BF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 rendirá un examen escrito. Aprobada esta instancia con 4 (cuatro) como nota mínima, deberá rendir una instancia oral/práctica</w:t>
            </w:r>
            <w:r w:rsidR="00104D4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7C0782" w:rsidRPr="001C0BFF" w:rsidRDefault="007C0782" w:rsidP="001C0BFF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 examen se rendirá frente a tribunal examinador con la presentación del programa vigente y libreta del estudiante.</w:t>
            </w:r>
          </w:p>
        </w:tc>
      </w:tr>
    </w:tbl>
    <w:p w:rsidR="00C6293D" w:rsidRPr="00104D4D" w:rsidRDefault="00C6293D" w:rsidP="00C6293D">
      <w:pPr>
        <w:spacing w:line="360" w:lineRule="auto"/>
        <w:rPr>
          <w:rFonts w:ascii="Bell MT" w:hAnsi="Bell MT"/>
          <w:b/>
          <w:caps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9606"/>
      </w:tblGrid>
      <w:tr w:rsidR="00C6293D" w:rsidRPr="001C0BFF" w:rsidTr="00E43A87">
        <w:tc>
          <w:tcPr>
            <w:tcW w:w="9606" w:type="dxa"/>
          </w:tcPr>
          <w:p w:rsidR="00C6293D" w:rsidRPr="001C0BFF" w:rsidRDefault="00C6293D" w:rsidP="00EE5700">
            <w:pPr>
              <w:spacing w:line="360" w:lineRule="auto"/>
              <w:rPr>
                <w:rFonts w:asciiTheme="minorHAnsi" w:hAnsiTheme="minorHAnsi" w:cstheme="minorHAnsi"/>
                <w:b/>
                <w:caps/>
                <w:lang w:val="es-AR"/>
              </w:rPr>
            </w:pPr>
            <w:r w:rsidRPr="001C0BFF">
              <w:rPr>
                <w:rFonts w:asciiTheme="minorHAnsi" w:hAnsiTheme="minorHAnsi" w:cstheme="minorHAnsi"/>
                <w:b/>
                <w:caps/>
                <w:lang w:val="es-AR"/>
              </w:rPr>
              <w:t>Bibliografía</w:t>
            </w:r>
          </w:p>
          <w:sdt>
            <w:sdtPr>
              <w:id w:val="111145805"/>
              <w:bibliography/>
            </w:sdtPr>
            <w:sdtEndPr/>
            <w:sdtContent>
              <w:sdt>
                <w:sdtPr>
                  <w:rPr>
                    <w:rFonts w:ascii="Calibri" w:hAnsi="Calibri"/>
                    <w:sz w:val="22"/>
                    <w:szCs w:val="22"/>
                  </w:rPr>
                  <w:id w:val="1648787403"/>
                  <w:bibliography/>
                </w:sdtPr>
                <w:sdtEndPr/>
                <w:sdtContent>
                  <w:p w:rsidR="00FA3B0A" w:rsidRPr="00666BFD" w:rsidRDefault="00FA3B0A" w:rsidP="00FA3B0A">
                    <w:pPr>
                      <w:pStyle w:val="Bibliografa"/>
                      <w:numPr>
                        <w:ilvl w:val="0"/>
                        <w:numId w:val="7"/>
                      </w:numP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</w:pPr>
                    <w:proofErr w:type="spellStart"/>
                    <w:r w:rsidRPr="00666BFD"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Cottrel</w:t>
                    </w:r>
                    <w:proofErr w:type="spellEnd"/>
                    <w:r w:rsidRPr="00666BFD"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, S. (2005). Critical Thinking Skills. Developing Effective Analysis and Argument.</w:t>
                    </w:r>
                  </w:p>
                  <w:p w:rsidR="00FA3B0A" w:rsidRPr="00666BFD" w:rsidRDefault="00FA3B0A" w:rsidP="00FA3B0A">
                    <w:pPr>
                      <w:pStyle w:val="Bibliografa"/>
                      <w:numPr>
                        <w:ilvl w:val="0"/>
                        <w:numId w:val="7"/>
                      </w:numPr>
                      <w:rPr>
                        <w:rFonts w:ascii="Calibri" w:hAnsi="Calibri"/>
                        <w:sz w:val="22"/>
                        <w:szCs w:val="22"/>
                      </w:rPr>
                    </w:pPr>
                    <w:proofErr w:type="spellStart"/>
                    <w:r w:rsidRPr="00666BFD"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Folse</w:t>
                    </w:r>
                    <w:proofErr w:type="spellEnd"/>
                    <w:r w:rsidRPr="00666BFD"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 xml:space="preserve">, K. S., </w:t>
                    </w:r>
                    <w:proofErr w:type="spellStart"/>
                    <w:r w:rsidRPr="00666BFD"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Clabeaux</w:t>
                    </w:r>
                    <w:proofErr w:type="spellEnd"/>
                    <w:r w:rsidRPr="00666BFD"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 xml:space="preserve">, D., &amp; Solomon, E. V. (2015). Great Writing. </w:t>
                    </w:r>
                    <w:proofErr w:type="spellStart"/>
                    <w:r w:rsidRPr="00666BFD">
                      <w:rPr>
                        <w:rFonts w:ascii="Calibri" w:hAnsi="Calibri"/>
                        <w:sz w:val="22"/>
                        <w:szCs w:val="22"/>
                      </w:rPr>
                      <w:t>National</w:t>
                    </w:r>
                    <w:proofErr w:type="spellEnd"/>
                    <w:r w:rsidRPr="00666BFD"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666BFD">
                      <w:rPr>
                        <w:rFonts w:ascii="Calibri" w:hAnsi="Calibri"/>
                        <w:sz w:val="22"/>
                        <w:szCs w:val="22"/>
                      </w:rPr>
                      <w:t>Geographic</w:t>
                    </w:r>
                    <w:proofErr w:type="spellEnd"/>
                    <w:r w:rsidRPr="00666BFD">
                      <w:rPr>
                        <w:rFonts w:ascii="Calibri" w:hAnsi="Calibri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666BFD">
                      <w:rPr>
                        <w:rFonts w:ascii="Calibri" w:hAnsi="Calibri"/>
                        <w:sz w:val="22"/>
                        <w:szCs w:val="22"/>
                      </w:rPr>
                      <w:t>Learning</w:t>
                    </w:r>
                    <w:proofErr w:type="spellEnd"/>
                    <w:r w:rsidRPr="00666BFD">
                      <w:rPr>
                        <w:rFonts w:ascii="Calibri" w:hAnsi="Calibri"/>
                        <w:sz w:val="22"/>
                        <w:szCs w:val="22"/>
                      </w:rPr>
                      <w:t>.</w:t>
                    </w:r>
                  </w:p>
                  <w:p w:rsidR="00FA3B0A" w:rsidRPr="00666BFD" w:rsidRDefault="00FA3B0A" w:rsidP="00FA3B0A">
                    <w:pPr>
                      <w:pStyle w:val="Bibliografa"/>
                      <w:numPr>
                        <w:ilvl w:val="0"/>
                        <w:numId w:val="7"/>
                      </w:numP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</w:pPr>
                    <w:proofErr w:type="spellStart"/>
                    <w:r w:rsidRPr="00666BFD"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Oshima</w:t>
                    </w:r>
                    <w:proofErr w:type="spellEnd"/>
                    <w:r w:rsidRPr="00666BFD"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 xml:space="preserve">, A., &amp; </w:t>
                    </w:r>
                    <w:proofErr w:type="spellStart"/>
                    <w:r w:rsidRPr="00666BFD"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Hoge</w:t>
                    </w:r>
                    <w:proofErr w:type="spellEnd"/>
                    <w:r w:rsidRPr="00666BFD"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, A. (2006). Writing Academic English. The Longman Writing Academic Series.</w:t>
                    </w:r>
                  </w:p>
                  <w:p w:rsidR="00FA3B0A" w:rsidRPr="00666BFD" w:rsidRDefault="00FA3B0A" w:rsidP="00FA3B0A">
                    <w:pPr>
                      <w:pStyle w:val="Bibliografa"/>
                      <w:numPr>
                        <w:ilvl w:val="0"/>
                        <w:numId w:val="7"/>
                      </w:numP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</w:pPr>
                    <w:proofErr w:type="spellStart"/>
                    <w:r w:rsidRPr="00666BFD"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Ruetten</w:t>
                    </w:r>
                    <w:proofErr w:type="spellEnd"/>
                    <w:r w:rsidRPr="00666BFD"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, M. K. (2001). Developing Composition Skills.</w:t>
                    </w:r>
                  </w:p>
                  <w:p w:rsidR="00FA3B0A" w:rsidRPr="00A97024" w:rsidRDefault="000A1E6F" w:rsidP="00FA3B0A">
                    <w:pPr>
                      <w:pStyle w:val="Bibliografa"/>
                      <w:rPr>
                        <w:rFonts w:ascii="Calibri" w:hAnsi="Calibri"/>
                        <w:sz w:val="22"/>
                        <w:szCs w:val="22"/>
                      </w:rPr>
                    </w:pPr>
                  </w:p>
                </w:sdtContent>
              </w:sdt>
            </w:sdtContent>
          </w:sdt>
          <w:p w:rsidR="00FA3B0A" w:rsidRDefault="00FA3B0A" w:rsidP="00FA3B0A">
            <w:pPr>
              <w:pStyle w:val="Sangra2detindependiente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WEBGRAFÍA</w:t>
            </w:r>
          </w:p>
          <w:p w:rsidR="00FA3B0A" w:rsidRPr="00FA3B0A" w:rsidRDefault="000A1E6F" w:rsidP="00FA3B0A">
            <w:pPr>
              <w:pStyle w:val="Sangra2detindependiente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hyperlink r:id="rId7" w:history="1">
              <w:r w:rsidR="00FA3B0A" w:rsidRPr="00FA3B0A">
                <w:rPr>
                  <w:rStyle w:val="Hipervnculo"/>
                  <w:rFonts w:asciiTheme="minorHAnsi" w:hAnsiTheme="minorHAnsi" w:cs="Arial"/>
                  <w:color w:val="auto"/>
                  <w:sz w:val="20"/>
                  <w:szCs w:val="20"/>
                </w:rPr>
                <w:t>http://www.lamission.edu/LearningCenter/Student-Resources.aspx</w:t>
              </w:r>
            </w:hyperlink>
          </w:p>
          <w:p w:rsidR="00C6293D" w:rsidRPr="00FA3B0A" w:rsidRDefault="000A1E6F" w:rsidP="00FA3B0A">
            <w:pPr>
              <w:pStyle w:val="Sangra2detindependiente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rPr>
                <w:rStyle w:val="Hipervnculo"/>
                <w:rFonts w:asciiTheme="minorHAnsi" w:hAnsiTheme="minorHAnsi" w:cs="Arial"/>
                <w:color w:val="auto"/>
                <w:sz w:val="20"/>
                <w:szCs w:val="20"/>
                <w:u w:val="none"/>
              </w:rPr>
            </w:pPr>
            <w:hyperlink r:id="rId8" w:history="1">
              <w:r w:rsidR="00FA3B0A" w:rsidRPr="00FA3B0A">
                <w:rPr>
                  <w:rStyle w:val="Hipervnculo"/>
                  <w:rFonts w:asciiTheme="minorHAnsi" w:hAnsiTheme="minorHAnsi" w:cs="Arial"/>
                  <w:color w:val="auto"/>
                  <w:sz w:val="20"/>
                  <w:szCs w:val="20"/>
                </w:rPr>
                <w:t>http://lavc.edu/writingcenter/home.aspx</w:t>
              </w:r>
            </w:hyperlink>
          </w:p>
          <w:p w:rsidR="00FA3B0A" w:rsidRPr="00FA3B0A" w:rsidRDefault="00FA3B0A" w:rsidP="00FA3B0A">
            <w:pPr>
              <w:pStyle w:val="Sangra2detindependiente"/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C6293D" w:rsidRDefault="00C6293D" w:rsidP="00C6293D">
      <w:pPr>
        <w:spacing w:line="360" w:lineRule="auto"/>
        <w:rPr>
          <w:rFonts w:ascii="Bell MT" w:hAnsi="Bell MT"/>
          <w:lang w:val="es-AR"/>
        </w:rPr>
      </w:pPr>
    </w:p>
    <w:p w:rsidR="007C0782" w:rsidRPr="007C0782" w:rsidRDefault="009319AD" w:rsidP="007C0782">
      <w:pPr>
        <w:spacing w:line="360" w:lineRule="auto"/>
        <w:jc w:val="right"/>
        <w:rPr>
          <w:rFonts w:ascii="Bell MT" w:hAnsi="Bell MT"/>
          <w:b/>
          <w:sz w:val="20"/>
          <w:szCs w:val="20"/>
          <w:lang w:val="es-AR"/>
        </w:rPr>
      </w:pPr>
      <w:r>
        <w:rPr>
          <w:rFonts w:ascii="Bell MT" w:hAnsi="Bell MT"/>
          <w:b/>
          <w:sz w:val="20"/>
          <w:szCs w:val="20"/>
          <w:lang w:val="es-AR"/>
        </w:rPr>
        <w:t>Prof. Nuria Mariel Arias</w:t>
      </w:r>
    </w:p>
    <w:sectPr w:rsidR="007C0782" w:rsidRPr="007C0782" w:rsidSect="00E43A87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E6F" w:rsidRDefault="000A1E6F" w:rsidP="00814396">
      <w:r>
        <w:separator/>
      </w:r>
    </w:p>
  </w:endnote>
  <w:endnote w:type="continuationSeparator" w:id="0">
    <w:p w:rsidR="000A1E6F" w:rsidRDefault="000A1E6F" w:rsidP="0081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E6F" w:rsidRDefault="000A1E6F" w:rsidP="00814396">
      <w:r>
        <w:separator/>
      </w:r>
    </w:p>
  </w:footnote>
  <w:footnote w:type="continuationSeparator" w:id="0">
    <w:p w:rsidR="000A1E6F" w:rsidRDefault="000A1E6F" w:rsidP="00814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396" w:rsidRPr="00B53FA0" w:rsidRDefault="00814396" w:rsidP="00814396">
    <w:pPr>
      <w:pStyle w:val="Default"/>
      <w:jc w:val="center"/>
      <w:rPr>
        <w:b/>
        <w:sz w:val="20"/>
        <w:szCs w:val="20"/>
        <w:lang w:val="es-AR"/>
      </w:rPr>
    </w:pPr>
    <w:r w:rsidRPr="00B53FA0">
      <w:rPr>
        <w:b/>
        <w:noProof/>
        <w:sz w:val="20"/>
        <w:szCs w:val="20"/>
        <w:lang w:val="es-AR" w:eastAsia="es-AR"/>
      </w:rPr>
      <w:drawing>
        <wp:anchor distT="0" distB="0" distL="114300" distR="114300" simplePos="0" relativeHeight="251660288" behindDoc="1" locked="0" layoutInCell="1" allowOverlap="1" wp14:anchorId="5B87C45E" wp14:editId="02852929">
          <wp:simplePos x="0" y="0"/>
          <wp:positionH relativeFrom="margin">
            <wp:posOffset>-161925</wp:posOffset>
          </wp:positionH>
          <wp:positionV relativeFrom="paragraph">
            <wp:posOffset>-78105</wp:posOffset>
          </wp:positionV>
          <wp:extent cx="676275" cy="790575"/>
          <wp:effectExtent l="0" t="0" r="9525" b="9525"/>
          <wp:wrapTight wrapText="bothSides">
            <wp:wrapPolygon edited="0">
              <wp:start x="0" y="0"/>
              <wp:lineTo x="0" y="21340"/>
              <wp:lineTo x="21296" y="21340"/>
              <wp:lineTo x="21296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3FA0">
      <w:rPr>
        <w:b/>
        <w:noProof/>
        <w:sz w:val="20"/>
        <w:szCs w:val="20"/>
        <w:lang w:val="es-AR" w:eastAsia="es-AR"/>
      </w:rPr>
      <w:drawing>
        <wp:anchor distT="0" distB="0" distL="114300" distR="114300" simplePos="0" relativeHeight="251659264" behindDoc="1" locked="0" layoutInCell="1" allowOverlap="1" wp14:anchorId="4988C9A9" wp14:editId="1FAD21FB">
          <wp:simplePos x="0" y="0"/>
          <wp:positionH relativeFrom="margin">
            <wp:align>right</wp:align>
          </wp:positionH>
          <wp:positionV relativeFrom="paragraph">
            <wp:posOffset>-59055</wp:posOffset>
          </wp:positionV>
          <wp:extent cx="952500" cy="661035"/>
          <wp:effectExtent l="0" t="0" r="0" b="5715"/>
          <wp:wrapTight wrapText="bothSides">
            <wp:wrapPolygon edited="0">
              <wp:start x="0" y="0"/>
              <wp:lineTo x="0" y="21164"/>
              <wp:lineTo x="21168" y="21164"/>
              <wp:lineTo x="21168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3FA0">
      <w:rPr>
        <w:b/>
        <w:sz w:val="20"/>
        <w:szCs w:val="20"/>
        <w:lang w:val="es-AR"/>
      </w:rPr>
      <w:t>MINISTERIO DE EDUCACIÓN, CIENCIA Y TECNOLOGÍA</w:t>
    </w:r>
  </w:p>
  <w:p w:rsidR="00814396" w:rsidRPr="00B53FA0" w:rsidRDefault="00814396" w:rsidP="00814396">
    <w:pPr>
      <w:pStyle w:val="Default"/>
      <w:jc w:val="center"/>
      <w:rPr>
        <w:b/>
        <w:sz w:val="20"/>
        <w:szCs w:val="20"/>
        <w:lang w:val="es-AR"/>
      </w:rPr>
    </w:pPr>
    <w:r w:rsidRPr="00B53FA0">
      <w:rPr>
        <w:b/>
        <w:sz w:val="20"/>
        <w:szCs w:val="20"/>
        <w:lang w:val="es-AR"/>
      </w:rPr>
      <w:t>DIRECCIÓN GENERAL DE EDUCACIÓN SUPERIOR</w:t>
    </w:r>
  </w:p>
  <w:p w:rsidR="00814396" w:rsidRPr="00B53FA0" w:rsidRDefault="00814396" w:rsidP="00814396">
    <w:pPr>
      <w:pStyle w:val="Encabezado"/>
      <w:jc w:val="center"/>
      <w:rPr>
        <w:b/>
        <w:sz w:val="20"/>
        <w:szCs w:val="20"/>
      </w:rPr>
    </w:pPr>
    <w:r w:rsidRPr="00B53FA0">
      <w:rPr>
        <w:b/>
        <w:sz w:val="20"/>
        <w:szCs w:val="20"/>
      </w:rPr>
      <w:t>INSTITUTO DE EDUCACIÓN SUPERIOR N° 6026 – ROSARIO DE LERMA</w:t>
    </w:r>
  </w:p>
  <w:p w:rsidR="00814396" w:rsidRDefault="0081439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1086"/>
    <w:multiLevelType w:val="hybridMultilevel"/>
    <w:tmpl w:val="3A16D5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C4D09"/>
    <w:multiLevelType w:val="hybridMultilevel"/>
    <w:tmpl w:val="191A4C40"/>
    <w:lvl w:ilvl="0" w:tplc="0C0A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C2626AA"/>
    <w:multiLevelType w:val="hybridMultilevel"/>
    <w:tmpl w:val="F4923C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56A3C"/>
    <w:multiLevelType w:val="hybridMultilevel"/>
    <w:tmpl w:val="B224C5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86935"/>
    <w:multiLevelType w:val="hybridMultilevel"/>
    <w:tmpl w:val="B2FA8DC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9955E8"/>
    <w:multiLevelType w:val="hybridMultilevel"/>
    <w:tmpl w:val="DB829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40C0A"/>
    <w:multiLevelType w:val="hybridMultilevel"/>
    <w:tmpl w:val="FEE648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EF1384"/>
    <w:multiLevelType w:val="hybridMultilevel"/>
    <w:tmpl w:val="D73CC1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114A7"/>
    <w:multiLevelType w:val="hybridMultilevel"/>
    <w:tmpl w:val="A6C2D470"/>
    <w:lvl w:ilvl="0" w:tplc="C81A25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96913"/>
    <w:multiLevelType w:val="hybridMultilevel"/>
    <w:tmpl w:val="8F62383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82991"/>
    <w:multiLevelType w:val="hybridMultilevel"/>
    <w:tmpl w:val="930A62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50110"/>
    <w:multiLevelType w:val="hybridMultilevel"/>
    <w:tmpl w:val="084816B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94B8A"/>
    <w:multiLevelType w:val="hybridMultilevel"/>
    <w:tmpl w:val="5950B1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F6416"/>
    <w:multiLevelType w:val="hybridMultilevel"/>
    <w:tmpl w:val="DB922858"/>
    <w:lvl w:ilvl="0" w:tplc="0BE6B066"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59347D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5120F"/>
    <w:multiLevelType w:val="hybridMultilevel"/>
    <w:tmpl w:val="EC82F8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14"/>
  </w:num>
  <w:num w:numId="10">
    <w:abstractNumId w:val="12"/>
  </w:num>
  <w:num w:numId="11">
    <w:abstractNumId w:val="7"/>
  </w:num>
  <w:num w:numId="12">
    <w:abstractNumId w:val="2"/>
  </w:num>
  <w:num w:numId="13">
    <w:abstractNumId w:val="10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3D"/>
    <w:rsid w:val="000A1E6F"/>
    <w:rsid w:val="000D59E4"/>
    <w:rsid w:val="00104D4D"/>
    <w:rsid w:val="00136692"/>
    <w:rsid w:val="00146EFA"/>
    <w:rsid w:val="001B5267"/>
    <w:rsid w:val="001C0BFF"/>
    <w:rsid w:val="00205441"/>
    <w:rsid w:val="002C766A"/>
    <w:rsid w:val="002F4995"/>
    <w:rsid w:val="00377CF8"/>
    <w:rsid w:val="00396C36"/>
    <w:rsid w:val="00424F8D"/>
    <w:rsid w:val="00580DC8"/>
    <w:rsid w:val="0059008A"/>
    <w:rsid w:val="006B5E54"/>
    <w:rsid w:val="007C0782"/>
    <w:rsid w:val="00814396"/>
    <w:rsid w:val="00850A44"/>
    <w:rsid w:val="008A36C3"/>
    <w:rsid w:val="009263C7"/>
    <w:rsid w:val="009319AD"/>
    <w:rsid w:val="00991A30"/>
    <w:rsid w:val="00C6293D"/>
    <w:rsid w:val="00CE330F"/>
    <w:rsid w:val="00DD154D"/>
    <w:rsid w:val="00E43A87"/>
    <w:rsid w:val="00E554FD"/>
    <w:rsid w:val="00EE5700"/>
    <w:rsid w:val="00FA3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63FA443F-3385-4BA3-B931-151C993C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93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62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A36C3"/>
    <w:pPr>
      <w:ind w:left="720"/>
      <w:contextualSpacing/>
    </w:pPr>
  </w:style>
  <w:style w:type="paragraph" w:styleId="Subttulo">
    <w:name w:val="Subtitle"/>
    <w:basedOn w:val="Normal"/>
    <w:link w:val="SubttuloCar"/>
    <w:uiPriority w:val="99"/>
    <w:qFormat/>
    <w:rsid w:val="00424F8D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SubttuloCar">
    <w:name w:val="Subtítulo Car"/>
    <w:basedOn w:val="Fuentedeprrafopredeter"/>
    <w:link w:val="Subttulo"/>
    <w:uiPriority w:val="99"/>
    <w:rsid w:val="00424F8D"/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semiHidden/>
    <w:unhideWhenUsed/>
    <w:rsid w:val="005900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59008A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EE570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143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4396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8143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14396"/>
    <w:rPr>
      <w:sz w:val="24"/>
      <w:szCs w:val="24"/>
    </w:rPr>
  </w:style>
  <w:style w:type="paragraph" w:customStyle="1" w:styleId="Default">
    <w:name w:val="Default"/>
    <w:rsid w:val="0081439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semiHidden/>
    <w:rsid w:val="00FA3B0A"/>
    <w:pPr>
      <w:spacing w:after="120" w:line="480" w:lineRule="auto"/>
      <w:ind w:left="283"/>
    </w:pPr>
    <w:rPr>
      <w:rFonts w:ascii="Arial" w:hAnsi="Arial"/>
      <w:lang w:val="es-ES_tradnl" w:eastAsia="es-AR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FA3B0A"/>
    <w:rPr>
      <w:rFonts w:ascii="Arial" w:hAnsi="Arial"/>
      <w:sz w:val="24"/>
      <w:szCs w:val="24"/>
      <w:lang w:val="es-ES_tradnl" w:eastAsia="es-AR"/>
    </w:rPr>
  </w:style>
  <w:style w:type="paragraph" w:styleId="Bibliografa">
    <w:name w:val="Bibliography"/>
    <w:basedOn w:val="Normal"/>
    <w:next w:val="Normal"/>
    <w:uiPriority w:val="37"/>
    <w:unhideWhenUsed/>
    <w:rsid w:val="00FA3B0A"/>
    <w:rPr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vc.edu/writingcenter/home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mission.edu/LearningCenter/Student-Resource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alumno</cp:lastModifiedBy>
  <cp:revision>2</cp:revision>
  <cp:lastPrinted>2016-06-14T22:56:00Z</cp:lastPrinted>
  <dcterms:created xsi:type="dcterms:W3CDTF">2020-05-12T03:11:00Z</dcterms:created>
  <dcterms:modified xsi:type="dcterms:W3CDTF">2020-05-12T03:11:00Z</dcterms:modified>
</cp:coreProperties>
</file>