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28" w:type="dxa"/>
        <w:tblLook w:val="04A0" w:firstRow="1" w:lastRow="0" w:firstColumn="1" w:lastColumn="0" w:noHBand="0" w:noVBand="1"/>
      </w:tblPr>
      <w:tblGrid>
        <w:gridCol w:w="6374"/>
        <w:gridCol w:w="3254"/>
      </w:tblGrid>
      <w:tr w:rsidR="00F84BF4" w:rsidRPr="00B10398" w:rsidTr="008D39E6">
        <w:tc>
          <w:tcPr>
            <w:tcW w:w="9628" w:type="dxa"/>
            <w:gridSpan w:val="2"/>
            <w:shd w:val="clear" w:color="auto" w:fill="BFBFBF" w:themeFill="background1" w:themeFillShade="BF"/>
          </w:tcPr>
          <w:p w:rsidR="00F84BF4" w:rsidRPr="00B10398" w:rsidRDefault="00F84BF4" w:rsidP="008D39E6">
            <w:pPr>
              <w:spacing w:before="120" w:after="120" w:line="360" w:lineRule="auto"/>
              <w:jc w:val="center"/>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PROGRAMA</w:t>
            </w:r>
          </w:p>
        </w:tc>
      </w:tr>
      <w:tr w:rsidR="00F84BF4" w:rsidRPr="00B10398" w:rsidTr="008D39E6">
        <w:tblPrEx>
          <w:tblLook w:val="01E0" w:firstRow="1" w:lastRow="1" w:firstColumn="1" w:lastColumn="1" w:noHBand="0" w:noVBand="0"/>
        </w:tblPrEx>
        <w:tc>
          <w:tcPr>
            <w:tcW w:w="9628" w:type="dxa"/>
            <w:gridSpan w:val="2"/>
            <w:vAlign w:val="bottom"/>
          </w:tcPr>
          <w:p w:rsidR="00F84BF4" w:rsidRPr="00B10398" w:rsidRDefault="00F84BF4" w:rsidP="008D39E6">
            <w:pPr>
              <w:spacing w:before="120" w:after="120" w:line="360" w:lineRule="auto"/>
              <w:rPr>
                <w:rFonts w:asciiTheme="minorHAnsi" w:hAnsiTheme="minorHAnsi" w:cstheme="minorHAnsi"/>
                <w:caps/>
                <w:sz w:val="22"/>
                <w:szCs w:val="22"/>
                <w:lang w:val="es-AR"/>
              </w:rPr>
            </w:pPr>
            <w:r w:rsidRPr="00AF25B4">
              <w:rPr>
                <w:rFonts w:asciiTheme="minorHAnsi" w:hAnsiTheme="minorHAnsi" w:cstheme="minorHAnsi"/>
                <w:b/>
                <w:caps/>
                <w:sz w:val="22"/>
                <w:szCs w:val="22"/>
                <w:lang w:val="es-AR"/>
              </w:rPr>
              <w:t>Carrera</w:t>
            </w:r>
            <w:r w:rsidRPr="00B10398">
              <w:rPr>
                <w:rFonts w:asciiTheme="minorHAnsi" w:hAnsiTheme="minorHAnsi" w:cstheme="minorHAnsi"/>
                <w:caps/>
                <w:sz w:val="22"/>
                <w:szCs w:val="22"/>
                <w:lang w:val="es-AR"/>
              </w:rPr>
              <w:t xml:space="preserve">: profesorado de educación secundaria en biología </w:t>
            </w:r>
          </w:p>
        </w:tc>
      </w:tr>
      <w:tr w:rsidR="00F84BF4" w:rsidRPr="00B10398" w:rsidTr="008D39E6">
        <w:tblPrEx>
          <w:tblLook w:val="01E0" w:firstRow="1" w:lastRow="1" w:firstColumn="1" w:lastColumn="1" w:noHBand="0" w:noVBand="0"/>
        </w:tblPrEx>
        <w:tc>
          <w:tcPr>
            <w:tcW w:w="9628" w:type="dxa"/>
            <w:gridSpan w:val="2"/>
            <w:vAlign w:val="bottom"/>
          </w:tcPr>
          <w:p w:rsidR="00F84BF4" w:rsidRPr="00AF25B4" w:rsidRDefault="00F84BF4" w:rsidP="008D39E6">
            <w:pPr>
              <w:spacing w:before="120" w:after="120" w:line="360" w:lineRule="auto"/>
              <w:rPr>
                <w:rFonts w:asciiTheme="minorHAnsi" w:hAnsiTheme="minorHAnsi" w:cstheme="minorHAnsi"/>
                <w:caps/>
                <w:sz w:val="22"/>
                <w:szCs w:val="22"/>
                <w:lang w:val="es-AR"/>
              </w:rPr>
            </w:pPr>
            <w:r>
              <w:rPr>
                <w:rFonts w:asciiTheme="minorHAnsi" w:hAnsiTheme="minorHAnsi" w:cstheme="minorHAnsi"/>
                <w:b/>
                <w:caps/>
                <w:sz w:val="22"/>
                <w:szCs w:val="22"/>
                <w:lang w:val="es-AR"/>
              </w:rPr>
              <w:t xml:space="preserve">ESPACIO CURRICULAR: </w:t>
            </w:r>
            <w:r w:rsidR="00AF25B4">
              <w:rPr>
                <w:rFonts w:asciiTheme="minorHAnsi" w:hAnsiTheme="minorHAnsi" w:cstheme="minorHAnsi"/>
                <w:caps/>
                <w:sz w:val="22"/>
                <w:szCs w:val="22"/>
                <w:lang w:val="es-AR"/>
              </w:rPr>
              <w:t xml:space="preserve">HISTORIA ARGENTINA y LATINOAMERICANA </w:t>
            </w:r>
          </w:p>
        </w:tc>
      </w:tr>
      <w:tr w:rsidR="00F84BF4" w:rsidRPr="00B10398" w:rsidTr="008D39E6">
        <w:tblPrEx>
          <w:tblLook w:val="01E0" w:firstRow="1" w:lastRow="1" w:firstColumn="1" w:lastColumn="1" w:noHBand="0" w:noVBand="0"/>
        </w:tblPrEx>
        <w:tc>
          <w:tcPr>
            <w:tcW w:w="9628" w:type="dxa"/>
            <w:gridSpan w:val="2"/>
            <w:vAlign w:val="bottom"/>
          </w:tcPr>
          <w:p w:rsidR="00F84BF4" w:rsidRPr="00AF25B4" w:rsidRDefault="00F84BF4" w:rsidP="00F84BF4">
            <w:pPr>
              <w:spacing w:before="120" w:after="120" w:line="360" w:lineRule="auto"/>
              <w:rPr>
                <w:rFonts w:asciiTheme="minorHAnsi" w:hAnsiTheme="minorHAnsi" w:cstheme="minorHAnsi"/>
                <w:caps/>
                <w:sz w:val="22"/>
                <w:szCs w:val="22"/>
                <w:lang w:val="es-AR"/>
              </w:rPr>
            </w:pPr>
            <w:r>
              <w:rPr>
                <w:rFonts w:asciiTheme="minorHAnsi" w:hAnsiTheme="minorHAnsi" w:cstheme="minorHAnsi"/>
                <w:b/>
                <w:caps/>
                <w:sz w:val="22"/>
                <w:szCs w:val="22"/>
                <w:lang w:val="es-AR"/>
              </w:rPr>
              <w:t>Docente RESPONSABLE:</w:t>
            </w:r>
            <w:r w:rsidR="00AF25B4">
              <w:rPr>
                <w:rFonts w:asciiTheme="minorHAnsi" w:hAnsiTheme="minorHAnsi" w:cstheme="minorHAnsi"/>
                <w:b/>
                <w:caps/>
                <w:sz w:val="22"/>
                <w:szCs w:val="22"/>
                <w:lang w:val="es-AR"/>
              </w:rPr>
              <w:t xml:space="preserve"> </w:t>
            </w:r>
            <w:r w:rsidR="00AF25B4">
              <w:rPr>
                <w:rFonts w:asciiTheme="minorHAnsi" w:hAnsiTheme="minorHAnsi" w:cstheme="minorHAnsi"/>
                <w:caps/>
                <w:sz w:val="22"/>
                <w:szCs w:val="22"/>
                <w:lang w:val="es-AR"/>
              </w:rPr>
              <w:t>FACUNDO JOSÉ MAIZA</w:t>
            </w:r>
          </w:p>
        </w:tc>
      </w:tr>
      <w:tr w:rsidR="00F84BF4" w:rsidRPr="00B10398" w:rsidTr="008D39E6">
        <w:tblPrEx>
          <w:tblLook w:val="01E0" w:firstRow="1" w:lastRow="1" w:firstColumn="1" w:lastColumn="1" w:noHBand="0" w:noVBand="0"/>
        </w:tblPrEx>
        <w:tc>
          <w:tcPr>
            <w:tcW w:w="6374" w:type="dxa"/>
            <w:vAlign w:val="bottom"/>
          </w:tcPr>
          <w:p w:rsidR="00F84BF4" w:rsidRPr="00B10398" w:rsidRDefault="00F84BF4" w:rsidP="00F84BF4">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Curso</w:t>
            </w:r>
            <w:r w:rsidR="00AF25B4" w:rsidRPr="00C87A0A">
              <w:rPr>
                <w:rFonts w:asciiTheme="minorHAnsi" w:hAnsiTheme="minorHAnsi" w:cstheme="minorHAnsi"/>
                <w:b/>
                <w:caps/>
                <w:sz w:val="22"/>
                <w:szCs w:val="22"/>
                <w:lang w:val="es-AR"/>
              </w:rPr>
              <w:t>:</w:t>
            </w:r>
            <w:r w:rsidR="00AF25B4" w:rsidRPr="00B10398">
              <w:rPr>
                <w:rFonts w:asciiTheme="minorHAnsi" w:hAnsiTheme="minorHAnsi" w:cstheme="minorHAnsi"/>
                <w:caps/>
                <w:sz w:val="22"/>
                <w:szCs w:val="22"/>
                <w:lang w:val="es-AR"/>
              </w:rPr>
              <w:t xml:space="preserve"> 2DO</w:t>
            </w:r>
            <w:r w:rsidR="00AF25B4">
              <w:rPr>
                <w:rFonts w:asciiTheme="minorHAnsi" w:hAnsiTheme="minorHAnsi" w:cstheme="minorHAnsi"/>
                <w:caps/>
                <w:sz w:val="22"/>
                <w:szCs w:val="22"/>
                <w:lang w:val="es-AR"/>
              </w:rPr>
              <w:t>, 1DIV.</w:t>
            </w:r>
          </w:p>
        </w:tc>
        <w:tc>
          <w:tcPr>
            <w:tcW w:w="3254" w:type="dxa"/>
            <w:vAlign w:val="bottom"/>
          </w:tcPr>
          <w:p w:rsidR="00F84BF4" w:rsidRPr="00B10398" w:rsidRDefault="00F84BF4" w:rsidP="00F84BF4">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Año lectivo:</w:t>
            </w:r>
            <w:r w:rsidRPr="00B10398">
              <w:rPr>
                <w:rFonts w:asciiTheme="minorHAnsi" w:hAnsiTheme="minorHAnsi" w:cstheme="minorHAnsi"/>
                <w:caps/>
                <w:sz w:val="22"/>
                <w:szCs w:val="22"/>
                <w:lang w:val="es-AR"/>
              </w:rPr>
              <w:t xml:space="preserve"> 202</w:t>
            </w:r>
            <w:r w:rsidR="004F7F07">
              <w:rPr>
                <w:rFonts w:asciiTheme="minorHAnsi" w:hAnsiTheme="minorHAnsi" w:cstheme="minorHAnsi"/>
                <w:caps/>
                <w:sz w:val="22"/>
                <w:szCs w:val="22"/>
                <w:lang w:val="es-AR"/>
              </w:rPr>
              <w:t>2</w:t>
            </w:r>
          </w:p>
        </w:tc>
      </w:tr>
    </w:tbl>
    <w:p w:rsidR="00F84BF4" w:rsidRPr="00B10398" w:rsidRDefault="00F84BF4" w:rsidP="00F84BF4">
      <w:pPr>
        <w:spacing w:line="360" w:lineRule="auto"/>
        <w:rPr>
          <w:rFonts w:asciiTheme="minorHAnsi" w:hAnsiTheme="minorHAnsi" w:cstheme="minorHAnsi"/>
          <w:sz w:val="22"/>
          <w:szCs w:val="22"/>
        </w:rPr>
      </w:pPr>
    </w:p>
    <w:tbl>
      <w:tblPr>
        <w:tblStyle w:val="Tablaconcuadrcula"/>
        <w:tblW w:w="9606" w:type="dxa"/>
        <w:tblLook w:val="01E0" w:firstRow="1" w:lastRow="1" w:firstColumn="1" w:lastColumn="1" w:noHBand="0" w:noVBand="0"/>
      </w:tblPr>
      <w:tblGrid>
        <w:gridCol w:w="9606"/>
      </w:tblGrid>
      <w:tr w:rsidR="00F84BF4" w:rsidRPr="00B10398" w:rsidTr="008D39E6">
        <w:tc>
          <w:tcPr>
            <w:tcW w:w="9606" w:type="dxa"/>
          </w:tcPr>
          <w:p w:rsidR="00F84BF4" w:rsidRDefault="00F84BF4" w:rsidP="008D39E6">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Contenidos:</w:t>
            </w:r>
          </w:p>
          <w:p w:rsidR="00AF25B4" w:rsidRPr="001B2859" w:rsidRDefault="00AF25B4" w:rsidP="00AF25B4">
            <w:pPr>
              <w:jc w:val="both"/>
              <w:rPr>
                <w:rFonts w:asciiTheme="minorHAnsi" w:hAnsiTheme="minorHAnsi" w:cstheme="minorHAnsi"/>
                <w:sz w:val="22"/>
                <w:szCs w:val="22"/>
                <w:lang w:eastAsia="es-AR"/>
              </w:rPr>
            </w:pPr>
            <w:r w:rsidRPr="00AF25B4">
              <w:rPr>
                <w:rFonts w:asciiTheme="minorHAnsi" w:hAnsiTheme="minorHAnsi" w:cstheme="minorHAnsi"/>
                <w:bCs/>
                <w:color w:val="000000"/>
                <w:sz w:val="22"/>
                <w:szCs w:val="22"/>
                <w:u w:val="single"/>
                <w:lang w:eastAsia="es-AR"/>
              </w:rPr>
              <w:t>Unidad I</w:t>
            </w:r>
            <w:r w:rsidRPr="001B2859">
              <w:rPr>
                <w:rFonts w:asciiTheme="minorHAnsi" w:hAnsiTheme="minorHAnsi" w:cstheme="minorHAnsi"/>
                <w:bCs/>
                <w:color w:val="000000"/>
                <w:sz w:val="22"/>
                <w:szCs w:val="22"/>
                <w:lang w:eastAsia="es-AR"/>
              </w:rPr>
              <w:t>: América prehispánica</w:t>
            </w:r>
          </w:p>
          <w:p w:rsidR="00AF25B4" w:rsidRPr="00AF25B4" w:rsidRDefault="00AF25B4" w:rsidP="00AF25B4">
            <w:pPr>
              <w:jc w:val="both"/>
              <w:rPr>
                <w:rFonts w:asciiTheme="minorHAnsi" w:hAnsiTheme="minorHAnsi" w:cstheme="minorHAnsi"/>
                <w:color w:val="000000"/>
                <w:sz w:val="22"/>
                <w:szCs w:val="22"/>
                <w:lang w:eastAsia="es-AR"/>
              </w:rPr>
            </w:pPr>
            <w:r w:rsidRPr="00AF25B4">
              <w:rPr>
                <w:rFonts w:asciiTheme="minorHAnsi" w:hAnsiTheme="minorHAnsi" w:cstheme="minorHAnsi"/>
                <w:color w:val="000000"/>
                <w:sz w:val="22"/>
                <w:szCs w:val="22"/>
                <w:lang w:eastAsia="es-AR"/>
              </w:rPr>
              <w:t>-</w:t>
            </w:r>
            <w:r w:rsidRPr="00AF25B4">
              <w:rPr>
                <w:rFonts w:asciiTheme="minorHAnsi" w:hAnsiTheme="minorHAnsi" w:cstheme="minorHAnsi"/>
                <w:color w:val="000000"/>
                <w:sz w:val="22"/>
                <w:szCs w:val="22"/>
              </w:rPr>
              <w:t>Origen y formas de articulación social y explotación del espacio y sus recursos: periodización, su distribución en el espacio, caracterización cultural a partir de material tangible e intangible</w:t>
            </w:r>
            <w:r w:rsidRPr="00AF25B4">
              <w:rPr>
                <w:rFonts w:asciiTheme="minorHAnsi" w:hAnsiTheme="minorHAnsi" w:cstheme="minorHAnsi"/>
                <w:color w:val="000000"/>
                <w:sz w:val="22"/>
                <w:szCs w:val="22"/>
                <w:lang w:eastAsia="es-AR"/>
              </w:rPr>
              <w:t>. Desarrollo y regionalización en el espacio del actual territorio argentino. Jefaturas y Estados: casos paradigmáticos para el espacio andino. Conquista Inca. Caracterización y desarrollo cultural: Tawantinsuyu. Dominación incaica en los territorios meridionales. Impacto en la periferia andina.</w:t>
            </w:r>
          </w:p>
          <w:p w:rsidR="00AF25B4" w:rsidRPr="00AF25B4" w:rsidRDefault="00AF25B4" w:rsidP="00AF25B4">
            <w:pPr>
              <w:jc w:val="both"/>
              <w:rPr>
                <w:rFonts w:asciiTheme="minorHAnsi" w:hAnsiTheme="minorHAnsi" w:cstheme="minorHAnsi"/>
                <w:sz w:val="22"/>
                <w:szCs w:val="22"/>
                <w:lang w:eastAsia="es-AR"/>
              </w:rPr>
            </w:pPr>
          </w:p>
          <w:p w:rsidR="00AF25B4" w:rsidRPr="001B2859" w:rsidRDefault="00AF25B4" w:rsidP="00AF25B4">
            <w:pPr>
              <w:jc w:val="both"/>
              <w:rPr>
                <w:rFonts w:asciiTheme="minorHAnsi" w:hAnsiTheme="minorHAnsi" w:cstheme="minorHAnsi"/>
                <w:bCs/>
                <w:color w:val="000000"/>
                <w:sz w:val="22"/>
                <w:szCs w:val="22"/>
                <w:lang w:eastAsia="es-AR"/>
              </w:rPr>
            </w:pPr>
            <w:r w:rsidRPr="00AF25B4">
              <w:rPr>
                <w:rFonts w:asciiTheme="minorHAnsi" w:hAnsiTheme="minorHAnsi" w:cstheme="minorHAnsi"/>
                <w:bCs/>
                <w:color w:val="000000"/>
                <w:sz w:val="22"/>
                <w:szCs w:val="22"/>
                <w:u w:val="single"/>
                <w:lang w:eastAsia="es-AR"/>
              </w:rPr>
              <w:t>Unidad II</w:t>
            </w:r>
            <w:r w:rsidRPr="001B2859">
              <w:rPr>
                <w:rFonts w:asciiTheme="minorHAnsi" w:hAnsiTheme="minorHAnsi" w:cstheme="minorHAnsi"/>
                <w:bCs/>
                <w:color w:val="000000"/>
                <w:sz w:val="22"/>
                <w:szCs w:val="22"/>
                <w:lang w:eastAsia="es-AR"/>
              </w:rPr>
              <w:t>: El Sistema Colonial</w:t>
            </w:r>
          </w:p>
          <w:p w:rsidR="00AF25B4" w:rsidRPr="00AF25B4" w:rsidRDefault="00AF25B4" w:rsidP="00AF25B4">
            <w:pPr>
              <w:jc w:val="both"/>
              <w:rPr>
                <w:rFonts w:asciiTheme="minorHAnsi" w:hAnsiTheme="minorHAnsi" w:cstheme="minorHAnsi"/>
                <w:sz w:val="22"/>
                <w:szCs w:val="22"/>
                <w:lang w:eastAsia="es-AR"/>
              </w:rPr>
            </w:pPr>
            <w:r w:rsidRPr="00AF25B4">
              <w:rPr>
                <w:rFonts w:asciiTheme="minorHAnsi" w:hAnsiTheme="minorHAnsi" w:cstheme="minorHAnsi"/>
                <w:color w:val="000000"/>
                <w:sz w:val="22"/>
                <w:szCs w:val="22"/>
                <w:lang w:eastAsia="es-AR"/>
              </w:rPr>
              <w:t>-S. XVI y XVII: orígenes de la expansión europea. Desestructuración de las sociedades originarias. Formación del mercado colonial: haciendas, plantaciones y estancias. El espacio andino: Potosí y áreas subsidiarias (articulación del “NOA”). Dominación étnica: formas de trabajo i</w:t>
            </w:r>
            <w:r>
              <w:rPr>
                <w:rFonts w:asciiTheme="minorHAnsi" w:hAnsiTheme="minorHAnsi" w:cstheme="minorHAnsi"/>
                <w:color w:val="000000"/>
                <w:sz w:val="22"/>
                <w:szCs w:val="22"/>
                <w:lang w:eastAsia="es-AR"/>
              </w:rPr>
              <w:t xml:space="preserve">ndígena, proceso de asimilación, </w:t>
            </w:r>
            <w:r w:rsidR="000F519D">
              <w:rPr>
                <w:rFonts w:asciiTheme="minorHAnsi" w:hAnsiTheme="minorHAnsi" w:cstheme="minorHAnsi"/>
                <w:color w:val="000000"/>
                <w:sz w:val="22"/>
                <w:szCs w:val="22"/>
                <w:lang w:eastAsia="es-AR"/>
              </w:rPr>
              <w:t>re significación</w:t>
            </w:r>
            <w:r w:rsidRPr="00AF25B4">
              <w:rPr>
                <w:rFonts w:asciiTheme="minorHAnsi" w:hAnsiTheme="minorHAnsi" w:cstheme="minorHAnsi"/>
                <w:color w:val="000000"/>
                <w:sz w:val="22"/>
                <w:szCs w:val="22"/>
                <w:lang w:eastAsia="es-AR"/>
              </w:rPr>
              <w:t xml:space="preserve"> y organización social colonial (República de Indios y Re</w:t>
            </w:r>
            <w:r>
              <w:rPr>
                <w:rFonts w:asciiTheme="minorHAnsi" w:hAnsiTheme="minorHAnsi" w:cstheme="minorHAnsi"/>
                <w:color w:val="000000"/>
                <w:sz w:val="22"/>
                <w:szCs w:val="22"/>
                <w:lang w:eastAsia="es-AR"/>
              </w:rPr>
              <w:t>pública de Españoles). S. XVIII:</w:t>
            </w:r>
            <w:r w:rsidRPr="00AF25B4">
              <w:rPr>
                <w:rFonts w:asciiTheme="minorHAnsi" w:hAnsiTheme="minorHAnsi" w:cstheme="minorHAnsi"/>
                <w:color w:val="000000"/>
                <w:sz w:val="22"/>
                <w:szCs w:val="22"/>
                <w:lang w:eastAsia="es-AR"/>
              </w:rPr>
              <w:t xml:space="preserve"> Las reformas borbónicas, reorganización del espacio, el </w:t>
            </w:r>
            <w:r>
              <w:rPr>
                <w:rFonts w:asciiTheme="minorHAnsi" w:hAnsiTheme="minorHAnsi" w:cstheme="minorHAnsi"/>
                <w:color w:val="000000"/>
                <w:sz w:val="22"/>
                <w:szCs w:val="22"/>
                <w:lang w:eastAsia="es-AR"/>
              </w:rPr>
              <w:t>Virreinato del Río de la Plata y crisis del orden colonial.</w:t>
            </w:r>
          </w:p>
          <w:p w:rsidR="00AF25B4" w:rsidRPr="00AF25B4" w:rsidRDefault="00AF25B4" w:rsidP="00AF25B4">
            <w:pPr>
              <w:rPr>
                <w:rFonts w:asciiTheme="minorHAnsi" w:hAnsiTheme="minorHAnsi" w:cstheme="minorHAnsi"/>
                <w:sz w:val="22"/>
                <w:szCs w:val="22"/>
                <w:lang w:eastAsia="es-AR"/>
              </w:rPr>
            </w:pPr>
          </w:p>
          <w:p w:rsidR="00AF25B4" w:rsidRPr="00AF25B4" w:rsidRDefault="00AF25B4" w:rsidP="00AF25B4">
            <w:pPr>
              <w:jc w:val="both"/>
              <w:rPr>
                <w:rFonts w:asciiTheme="minorHAnsi" w:hAnsiTheme="minorHAnsi" w:cstheme="minorHAnsi"/>
                <w:sz w:val="22"/>
                <w:szCs w:val="22"/>
                <w:u w:val="single"/>
                <w:lang w:eastAsia="es-AR"/>
              </w:rPr>
            </w:pPr>
            <w:r w:rsidRPr="00AF25B4">
              <w:rPr>
                <w:rFonts w:asciiTheme="minorHAnsi" w:hAnsiTheme="minorHAnsi" w:cstheme="minorHAnsi"/>
                <w:bCs/>
                <w:color w:val="000000"/>
                <w:sz w:val="22"/>
                <w:szCs w:val="22"/>
                <w:u w:val="single"/>
                <w:lang w:eastAsia="es-AR"/>
              </w:rPr>
              <w:t>Unidad III</w:t>
            </w:r>
            <w:r w:rsidRPr="001B2859">
              <w:rPr>
                <w:rFonts w:asciiTheme="minorHAnsi" w:hAnsiTheme="minorHAnsi" w:cstheme="minorHAnsi"/>
                <w:bCs/>
                <w:color w:val="000000"/>
                <w:sz w:val="22"/>
                <w:szCs w:val="22"/>
                <w:lang w:eastAsia="es-AR"/>
              </w:rPr>
              <w:t>: De la Crisis del Imperio Hispano y la Revolución Rioplatense a Caseros</w:t>
            </w:r>
            <w:r w:rsidRPr="00AF25B4">
              <w:rPr>
                <w:rFonts w:asciiTheme="minorHAnsi" w:hAnsiTheme="minorHAnsi" w:cstheme="minorHAnsi"/>
                <w:bCs/>
                <w:color w:val="000000"/>
                <w:sz w:val="22"/>
                <w:szCs w:val="22"/>
                <w:u w:val="single"/>
                <w:lang w:eastAsia="es-AR"/>
              </w:rPr>
              <w:t xml:space="preserve"> </w:t>
            </w:r>
          </w:p>
          <w:p w:rsidR="00AF25B4" w:rsidRPr="00AF25B4" w:rsidRDefault="00AF25B4" w:rsidP="00AF25B4">
            <w:pPr>
              <w:jc w:val="both"/>
              <w:rPr>
                <w:rFonts w:asciiTheme="minorHAnsi" w:hAnsiTheme="minorHAnsi" w:cstheme="minorHAnsi"/>
                <w:sz w:val="22"/>
                <w:szCs w:val="22"/>
                <w:lang w:eastAsia="es-AR"/>
              </w:rPr>
            </w:pPr>
            <w:r w:rsidRPr="00AF25B4">
              <w:rPr>
                <w:rFonts w:asciiTheme="minorHAnsi" w:hAnsiTheme="minorHAnsi" w:cstheme="minorHAnsi"/>
                <w:color w:val="000000"/>
                <w:sz w:val="22"/>
                <w:szCs w:val="22"/>
                <w:lang w:eastAsia="es-AR"/>
              </w:rPr>
              <w:t>-Antecedentes del proceso</w:t>
            </w:r>
            <w:r>
              <w:rPr>
                <w:rFonts w:asciiTheme="minorHAnsi" w:hAnsiTheme="minorHAnsi" w:cstheme="minorHAnsi"/>
                <w:color w:val="000000"/>
                <w:sz w:val="22"/>
                <w:szCs w:val="22"/>
                <w:lang w:eastAsia="es-AR"/>
              </w:rPr>
              <w:t xml:space="preserve"> revolucionario rioplatense</w:t>
            </w:r>
            <w:r w:rsidRPr="00AF25B4">
              <w:rPr>
                <w:rFonts w:asciiTheme="minorHAnsi" w:hAnsiTheme="minorHAnsi" w:cstheme="minorHAnsi"/>
                <w:color w:val="000000"/>
                <w:sz w:val="22"/>
                <w:szCs w:val="22"/>
                <w:lang w:eastAsia="es-AR"/>
              </w:rPr>
              <w:t>. La Revolución de Mayo y las guerras de independencia (1806-1820): Los gobiernos provisorios: juntas, triunviratos, asamblea y directorios. Los espacios salto-jujeños y la guerra, avances y retrocesos. La gesta güemesiana y cambio de estrategia: la guerra de guerrillas y el fuero gaucho. Desintegración del espacio regional del “noroeste” y sus implicancias econ</w:t>
            </w:r>
            <w:r>
              <w:rPr>
                <w:rFonts w:asciiTheme="minorHAnsi" w:hAnsiTheme="minorHAnsi" w:cstheme="minorHAnsi"/>
                <w:color w:val="000000"/>
                <w:sz w:val="22"/>
                <w:szCs w:val="22"/>
                <w:lang w:eastAsia="es-AR"/>
              </w:rPr>
              <w:t>ómicas y sociales. Autonomías Provinciales, Caudillos y Constituciones</w:t>
            </w:r>
            <w:r w:rsidRPr="00AF25B4">
              <w:rPr>
                <w:rFonts w:asciiTheme="minorHAnsi" w:hAnsiTheme="minorHAnsi" w:cstheme="minorHAnsi"/>
                <w:color w:val="000000"/>
                <w:sz w:val="22"/>
                <w:szCs w:val="22"/>
                <w:lang w:eastAsia="es-AR"/>
              </w:rPr>
              <w:t>. Del primer y segundo gobierno rosista a la crisis del rosismo.</w:t>
            </w:r>
          </w:p>
          <w:p w:rsidR="00AF25B4" w:rsidRPr="00AF25B4" w:rsidRDefault="00AF25B4" w:rsidP="00AF25B4">
            <w:pPr>
              <w:rPr>
                <w:rFonts w:asciiTheme="minorHAnsi" w:hAnsiTheme="minorHAnsi" w:cstheme="minorHAnsi"/>
                <w:sz w:val="22"/>
                <w:szCs w:val="22"/>
                <w:lang w:eastAsia="es-AR"/>
              </w:rPr>
            </w:pPr>
          </w:p>
          <w:p w:rsidR="00AF25B4" w:rsidRPr="00AF25B4" w:rsidRDefault="00AF25B4" w:rsidP="00AF25B4">
            <w:pPr>
              <w:jc w:val="both"/>
              <w:rPr>
                <w:rFonts w:asciiTheme="minorHAnsi" w:hAnsiTheme="minorHAnsi" w:cstheme="minorHAnsi"/>
                <w:sz w:val="22"/>
                <w:szCs w:val="22"/>
                <w:u w:val="single"/>
                <w:lang w:eastAsia="es-AR"/>
              </w:rPr>
            </w:pPr>
            <w:r w:rsidRPr="00AF25B4">
              <w:rPr>
                <w:rFonts w:asciiTheme="minorHAnsi" w:hAnsiTheme="minorHAnsi" w:cstheme="minorHAnsi"/>
                <w:bCs/>
                <w:color w:val="000000"/>
                <w:sz w:val="22"/>
                <w:szCs w:val="22"/>
                <w:u w:val="single"/>
                <w:lang w:eastAsia="es-AR"/>
              </w:rPr>
              <w:t>Unidad IV</w:t>
            </w:r>
            <w:r w:rsidRPr="001B2859">
              <w:rPr>
                <w:rFonts w:asciiTheme="minorHAnsi" w:hAnsiTheme="minorHAnsi" w:cstheme="minorHAnsi"/>
                <w:bCs/>
                <w:color w:val="000000"/>
                <w:sz w:val="22"/>
                <w:szCs w:val="22"/>
                <w:lang w:eastAsia="es-AR"/>
              </w:rPr>
              <w:t>: La construcción del Estado Nacional Argentino y Latinoamericano</w:t>
            </w:r>
          </w:p>
          <w:p w:rsidR="00AF25B4" w:rsidRPr="00AF25B4" w:rsidRDefault="00AF25B4" w:rsidP="00AF25B4">
            <w:pPr>
              <w:jc w:val="both"/>
              <w:rPr>
                <w:rFonts w:asciiTheme="minorHAnsi" w:hAnsiTheme="minorHAnsi" w:cstheme="minorHAnsi"/>
                <w:sz w:val="22"/>
                <w:szCs w:val="22"/>
                <w:lang w:eastAsia="es-AR"/>
              </w:rPr>
            </w:pPr>
            <w:r w:rsidRPr="00AF25B4">
              <w:rPr>
                <w:rFonts w:asciiTheme="minorHAnsi" w:hAnsiTheme="minorHAnsi" w:cstheme="minorHAnsi"/>
                <w:color w:val="000000"/>
                <w:sz w:val="22"/>
                <w:szCs w:val="22"/>
                <w:lang w:eastAsia="es-AR"/>
              </w:rPr>
              <w:t xml:space="preserve">-El proceso de construcción del estado nacional argentino (1852-1880). La Confederación Argentina y Buenos Aires, disputas y resolución del conflicto: la cuestión de las rentas aduaneras. La Constitución Nacional. Unificación nacional. El proceso oligárquico argentino y latinoamericano. Incorporación de Latinoamérica y Argentina en la división internacional del trabajo: Principios del modelo agroexportador. </w:t>
            </w:r>
          </w:p>
          <w:p w:rsidR="00F84BF4" w:rsidRPr="00B10398" w:rsidRDefault="00F84BF4" w:rsidP="008D39E6">
            <w:pPr>
              <w:spacing w:line="360" w:lineRule="auto"/>
              <w:rPr>
                <w:rFonts w:asciiTheme="minorHAnsi" w:hAnsiTheme="minorHAnsi" w:cstheme="minorHAnsi"/>
                <w:sz w:val="22"/>
                <w:szCs w:val="22"/>
              </w:rPr>
            </w:pPr>
          </w:p>
        </w:tc>
      </w:tr>
    </w:tbl>
    <w:p w:rsidR="00F84BF4" w:rsidRPr="00F84BF4" w:rsidRDefault="00F84BF4" w:rsidP="00F84BF4">
      <w:pPr>
        <w:spacing w:line="360" w:lineRule="auto"/>
        <w:rPr>
          <w:rFonts w:asciiTheme="minorHAnsi" w:hAnsiTheme="minorHAnsi" w:cstheme="minorHAnsi"/>
          <w:color w:val="FF0000"/>
          <w:sz w:val="22"/>
          <w:szCs w:val="22"/>
        </w:rPr>
      </w:pPr>
    </w:p>
    <w:tbl>
      <w:tblPr>
        <w:tblStyle w:val="Tablaconcuadrcula"/>
        <w:tblW w:w="9606" w:type="dxa"/>
        <w:tblLook w:val="01E0" w:firstRow="1" w:lastRow="1" w:firstColumn="1" w:lastColumn="1" w:noHBand="0" w:noVBand="0"/>
      </w:tblPr>
      <w:tblGrid>
        <w:gridCol w:w="9606"/>
      </w:tblGrid>
      <w:tr w:rsidR="00F84BF4" w:rsidRPr="00F84BF4" w:rsidTr="008D39E6">
        <w:tc>
          <w:tcPr>
            <w:tcW w:w="9606" w:type="dxa"/>
          </w:tcPr>
          <w:p w:rsidR="00F84BF4" w:rsidRPr="004F7F07" w:rsidRDefault="00F84BF4" w:rsidP="008D39E6">
            <w:pPr>
              <w:spacing w:line="360" w:lineRule="auto"/>
              <w:rPr>
                <w:rFonts w:asciiTheme="minorHAnsi" w:hAnsiTheme="minorHAnsi" w:cstheme="minorHAnsi"/>
                <w:b/>
                <w:caps/>
                <w:color w:val="000000" w:themeColor="text1"/>
                <w:sz w:val="22"/>
                <w:szCs w:val="22"/>
                <w:lang w:val="es-AR"/>
              </w:rPr>
            </w:pPr>
            <w:r w:rsidRPr="004F7F07">
              <w:rPr>
                <w:rFonts w:asciiTheme="minorHAnsi" w:hAnsiTheme="minorHAnsi" w:cstheme="minorHAnsi"/>
                <w:b/>
                <w:caps/>
                <w:color w:val="000000" w:themeColor="text1"/>
                <w:sz w:val="22"/>
                <w:szCs w:val="22"/>
                <w:lang w:val="es-AR"/>
              </w:rPr>
              <w:t>ESTRATEGIAS DE ENSEÑANZA:</w:t>
            </w:r>
          </w:p>
          <w:p w:rsidR="006F7DF8" w:rsidRPr="006F7DF8" w:rsidRDefault="006F7DF8" w:rsidP="006F7DF8">
            <w:pPr>
              <w:jc w:val="both"/>
              <w:rPr>
                <w:rFonts w:asciiTheme="minorHAnsi" w:hAnsiTheme="minorHAnsi" w:cstheme="minorHAnsi"/>
                <w:sz w:val="22"/>
                <w:szCs w:val="22"/>
                <w:lang w:eastAsia="es-AR"/>
              </w:rPr>
            </w:pPr>
            <w:r w:rsidRPr="006F7DF8">
              <w:rPr>
                <w:rFonts w:asciiTheme="minorHAnsi" w:hAnsiTheme="minorHAnsi" w:cstheme="minorHAnsi"/>
                <w:color w:val="000000"/>
                <w:sz w:val="22"/>
                <w:szCs w:val="22"/>
                <w:lang w:eastAsia="es-AR"/>
              </w:rPr>
              <w:t xml:space="preserve">La modalidad de trabajo combinará clases teórico-prácticas, análisis de los textos bases, de gráficos, de mapas y de fuentes primarias que permitirán el trabajo grupal de los estudiantes en el aula. En cada clase se trabajará un núcleo temático y, alternativamente, en una primera parte se expondrán los ejes </w:t>
            </w:r>
            <w:r w:rsidRPr="006F7DF8">
              <w:rPr>
                <w:rFonts w:asciiTheme="minorHAnsi" w:hAnsiTheme="minorHAnsi" w:cstheme="minorHAnsi"/>
                <w:color w:val="000000"/>
                <w:sz w:val="22"/>
                <w:szCs w:val="22"/>
                <w:lang w:eastAsia="es-AR"/>
              </w:rPr>
              <w:lastRenderedPageBreak/>
              <w:t>principales del tema y luego los alumnos trabajarán la bibliografía propuesta por la cátedra. Se trabajará también con textos literarios históricos  y artículos de divulgación. El objetivo principal es que los alumnos puedan realizar transposiciones didácticas orientadas a su futura actividad. </w:t>
            </w:r>
          </w:p>
          <w:p w:rsidR="006F7DF8" w:rsidRPr="006F7DF8" w:rsidRDefault="006F7DF8" w:rsidP="006F7DF8">
            <w:pPr>
              <w:ind w:firstLine="360"/>
              <w:jc w:val="both"/>
              <w:rPr>
                <w:rFonts w:asciiTheme="minorHAnsi" w:hAnsiTheme="minorHAnsi" w:cstheme="minorHAnsi"/>
                <w:sz w:val="22"/>
                <w:szCs w:val="22"/>
                <w:lang w:eastAsia="es-AR"/>
              </w:rPr>
            </w:pPr>
            <w:r w:rsidRPr="006F7DF8">
              <w:rPr>
                <w:rFonts w:asciiTheme="minorHAnsi" w:hAnsiTheme="minorHAnsi" w:cstheme="minorHAnsi"/>
                <w:color w:val="000000"/>
                <w:sz w:val="22"/>
                <w:szCs w:val="22"/>
                <w:lang w:eastAsia="es-AR"/>
              </w:rPr>
              <w:t>La materia asume una concepción constructivista del proceso de enseñanza y aprendizaje, donde la función del docente no es transmitir un saber ausente en el alumno, sino acompañar el desarrollo de crisis y reconstitución de esquemas conceptuales. Por eso, es importante identificar las hipótesis previas de los alumnos, dialogar con ellas, problematizarlas y ofrecer mecanismos para la construcción de nuevas herramientas. El alumno es el sujeto y no el objeto del proceso de enseñanza y aprendizaje. El alumno debe ser protagonista de su propio aprendizaje y el docente, un elemento de intervención y un facilitador.</w:t>
            </w:r>
          </w:p>
          <w:p w:rsidR="00F84BF4" w:rsidRPr="001B6BFF" w:rsidRDefault="006F7DF8" w:rsidP="001B6BFF">
            <w:pPr>
              <w:spacing w:after="240"/>
              <w:ind w:firstLine="360"/>
              <w:jc w:val="both"/>
              <w:rPr>
                <w:rFonts w:asciiTheme="minorHAnsi" w:hAnsiTheme="minorHAnsi" w:cstheme="minorHAnsi"/>
                <w:sz w:val="22"/>
                <w:szCs w:val="22"/>
                <w:lang w:eastAsia="es-AR"/>
              </w:rPr>
            </w:pPr>
            <w:r w:rsidRPr="006F7DF8">
              <w:rPr>
                <w:rFonts w:asciiTheme="minorHAnsi" w:hAnsiTheme="minorHAnsi" w:cstheme="minorHAnsi"/>
                <w:color w:val="000000"/>
                <w:sz w:val="22"/>
                <w:szCs w:val="22"/>
                <w:lang w:eastAsia="es-AR"/>
              </w:rPr>
              <w:t>Se jerarquiza el aprendizaje de conceptos y dinámicas de funcionamiento, antes que de los datos, estos últimos sólo cumplen el papel de insumo de los primeros. Tendrá como  objetivo principal discutir conceptos y caracterizaciones más generales como particulares sobre la historia argentina y latinoamericana. El objetivo es que los alumnos puedan discutir con mayores niveles de abstracción, utilizando todo el arsenal empírico e historiográfico trabajado. En ese sentido, el docente debe plantear un problema significativo y propiciar la expresión de las diferentes hipótesis previas. Como docente, debe ser capaz de problematizarlas y de enfrentarlas con nuevas realidades y propiciar las herramientas de construcción y sistematización de nuevas hipótesis. </w:t>
            </w:r>
          </w:p>
        </w:tc>
      </w:tr>
    </w:tbl>
    <w:p w:rsidR="00F84BF4" w:rsidRPr="00F84BF4" w:rsidRDefault="00F84BF4" w:rsidP="00F84BF4">
      <w:pPr>
        <w:spacing w:line="360" w:lineRule="auto"/>
        <w:rPr>
          <w:rFonts w:asciiTheme="minorHAnsi" w:hAnsiTheme="minorHAnsi" w:cstheme="minorHAnsi"/>
          <w:b/>
          <w:caps/>
          <w:color w:val="FF0000"/>
          <w:sz w:val="22"/>
          <w:szCs w:val="22"/>
          <w:lang w:val="es-AR"/>
        </w:rPr>
      </w:pPr>
    </w:p>
    <w:tbl>
      <w:tblPr>
        <w:tblStyle w:val="Tablaconcuadrcula"/>
        <w:tblW w:w="0" w:type="auto"/>
        <w:tblLook w:val="01E0" w:firstRow="1" w:lastRow="1" w:firstColumn="1" w:lastColumn="1" w:noHBand="0" w:noVBand="0"/>
      </w:tblPr>
      <w:tblGrid>
        <w:gridCol w:w="9606"/>
      </w:tblGrid>
      <w:tr w:rsidR="00F84BF4" w:rsidRPr="00F84BF4" w:rsidTr="008D39E6">
        <w:tc>
          <w:tcPr>
            <w:tcW w:w="9606" w:type="dxa"/>
          </w:tcPr>
          <w:p w:rsidR="00F84BF4" w:rsidRPr="004F7F07" w:rsidRDefault="00F84BF4" w:rsidP="008D39E6">
            <w:pPr>
              <w:spacing w:line="360" w:lineRule="auto"/>
              <w:rPr>
                <w:rFonts w:asciiTheme="minorHAnsi" w:hAnsiTheme="minorHAnsi" w:cstheme="minorHAnsi"/>
                <w:b/>
                <w:caps/>
                <w:color w:val="000000" w:themeColor="text1"/>
                <w:sz w:val="22"/>
                <w:szCs w:val="22"/>
                <w:lang w:val="es-AR"/>
              </w:rPr>
            </w:pPr>
            <w:r w:rsidRPr="004F7F07">
              <w:rPr>
                <w:rFonts w:asciiTheme="minorHAnsi" w:hAnsiTheme="minorHAnsi" w:cstheme="minorHAnsi"/>
                <w:b/>
                <w:caps/>
                <w:color w:val="000000" w:themeColor="text1"/>
                <w:sz w:val="22"/>
                <w:szCs w:val="22"/>
                <w:lang w:val="es-AR"/>
              </w:rPr>
              <w:t>Condiciones de regularidad</w:t>
            </w:r>
          </w:p>
          <w:p w:rsidR="006F7DF8" w:rsidRPr="006F7DF8" w:rsidRDefault="007309F0" w:rsidP="006F7DF8">
            <w:pPr>
              <w:numPr>
                <w:ilvl w:val="0"/>
                <w:numId w:val="7"/>
              </w:numPr>
              <w:spacing w:before="2"/>
              <w:ind w:right="63"/>
              <w:jc w:val="both"/>
              <w:textAlignment w:val="baseline"/>
              <w:rPr>
                <w:rFonts w:asciiTheme="minorHAnsi" w:hAnsiTheme="minorHAnsi" w:cstheme="minorHAnsi"/>
                <w:color w:val="000000"/>
                <w:sz w:val="22"/>
                <w:szCs w:val="22"/>
                <w:lang w:eastAsia="es-AR"/>
              </w:rPr>
            </w:pPr>
            <w:r>
              <w:rPr>
                <w:rFonts w:asciiTheme="minorHAnsi" w:hAnsiTheme="minorHAnsi" w:cstheme="minorHAnsi"/>
                <w:color w:val="000000"/>
                <w:sz w:val="22"/>
                <w:szCs w:val="22"/>
                <w:lang w:val="es-AR" w:eastAsia="es-AR"/>
              </w:rPr>
              <w:t xml:space="preserve">Aprobar </w:t>
            </w:r>
            <w:r>
              <w:rPr>
                <w:rFonts w:asciiTheme="minorHAnsi" w:hAnsiTheme="minorHAnsi" w:cstheme="minorHAnsi"/>
                <w:color w:val="000000"/>
                <w:sz w:val="22"/>
                <w:szCs w:val="22"/>
                <w:lang w:eastAsia="es-AR"/>
              </w:rPr>
              <w:t>un examen parcial</w:t>
            </w:r>
            <w:r w:rsidR="006F7DF8" w:rsidRPr="006F7DF8">
              <w:rPr>
                <w:rFonts w:asciiTheme="minorHAnsi" w:hAnsiTheme="minorHAnsi" w:cstheme="minorHAnsi"/>
                <w:color w:val="000000"/>
                <w:sz w:val="22"/>
                <w:szCs w:val="22"/>
                <w:lang w:eastAsia="es-AR"/>
              </w:rPr>
              <w:t xml:space="preserve"> con una nota no inferior a 6 (seis) con posibilidad de recuperación.</w:t>
            </w:r>
          </w:p>
          <w:p w:rsidR="006F7DF8" w:rsidRPr="006F7DF8" w:rsidRDefault="006F7DF8" w:rsidP="006F7DF8">
            <w:pPr>
              <w:numPr>
                <w:ilvl w:val="0"/>
                <w:numId w:val="7"/>
              </w:numPr>
              <w:jc w:val="both"/>
              <w:textAlignment w:val="baseline"/>
              <w:rPr>
                <w:rFonts w:asciiTheme="minorHAnsi" w:hAnsiTheme="minorHAnsi" w:cstheme="minorHAnsi"/>
                <w:color w:val="000000"/>
                <w:sz w:val="22"/>
                <w:szCs w:val="22"/>
                <w:lang w:eastAsia="es-AR"/>
              </w:rPr>
            </w:pPr>
            <w:r w:rsidRPr="006F7DF8">
              <w:rPr>
                <w:rFonts w:asciiTheme="minorHAnsi" w:hAnsiTheme="minorHAnsi" w:cstheme="minorHAnsi"/>
                <w:color w:val="000000"/>
                <w:sz w:val="22"/>
                <w:szCs w:val="22"/>
                <w:lang w:eastAsia="es-AR"/>
              </w:rPr>
              <w:t>Aprobar un 75% de trabajos prácticos obligatorios.</w:t>
            </w:r>
          </w:p>
          <w:p w:rsidR="006F7DF8" w:rsidRPr="006F7DF8" w:rsidRDefault="006F7DF8" w:rsidP="006F7DF8">
            <w:pPr>
              <w:numPr>
                <w:ilvl w:val="0"/>
                <w:numId w:val="7"/>
              </w:numPr>
              <w:jc w:val="both"/>
              <w:textAlignment w:val="baseline"/>
              <w:rPr>
                <w:rFonts w:asciiTheme="minorHAnsi" w:hAnsiTheme="minorHAnsi" w:cstheme="minorHAnsi"/>
                <w:color w:val="000000"/>
                <w:sz w:val="22"/>
                <w:szCs w:val="22"/>
                <w:lang w:eastAsia="es-AR"/>
              </w:rPr>
            </w:pPr>
            <w:r w:rsidRPr="006F7DF8">
              <w:rPr>
                <w:rFonts w:asciiTheme="minorHAnsi" w:hAnsiTheme="minorHAnsi" w:cstheme="minorHAnsi"/>
                <w:color w:val="000000"/>
                <w:sz w:val="22"/>
                <w:szCs w:val="22"/>
                <w:lang w:eastAsia="es-AR"/>
              </w:rPr>
              <w:t>Cumplimentar un 75% de asistencia a los encuentros.</w:t>
            </w:r>
          </w:p>
          <w:p w:rsidR="004F7F07" w:rsidRPr="00485CBB" w:rsidRDefault="006F7DF8" w:rsidP="00485CBB">
            <w:pPr>
              <w:numPr>
                <w:ilvl w:val="0"/>
                <w:numId w:val="7"/>
              </w:numPr>
              <w:spacing w:after="240"/>
              <w:ind w:right="63"/>
              <w:jc w:val="both"/>
              <w:textAlignment w:val="baseline"/>
              <w:rPr>
                <w:rFonts w:asciiTheme="minorHAnsi" w:hAnsiTheme="minorHAnsi" w:cstheme="minorHAnsi"/>
                <w:color w:val="000000"/>
                <w:sz w:val="22"/>
                <w:szCs w:val="22"/>
                <w:lang w:eastAsia="es-AR"/>
              </w:rPr>
            </w:pPr>
            <w:r w:rsidRPr="006F7DF8">
              <w:rPr>
                <w:rFonts w:asciiTheme="minorHAnsi" w:hAnsiTheme="minorHAnsi" w:cstheme="minorHAnsi"/>
                <w:color w:val="000000"/>
                <w:sz w:val="22"/>
                <w:szCs w:val="22"/>
                <w:lang w:eastAsia="es-AR"/>
              </w:rPr>
              <w:t>Aprobar un examen final frente a tribunal evaluador con una nota no inferior a 4 (cuatro).</w:t>
            </w:r>
          </w:p>
          <w:p w:rsidR="00F84BF4" w:rsidRDefault="00F84BF4" w:rsidP="00F84BF4">
            <w:pPr>
              <w:spacing w:line="360" w:lineRule="auto"/>
              <w:jc w:val="both"/>
              <w:rPr>
                <w:rFonts w:asciiTheme="minorHAnsi" w:hAnsiTheme="minorHAnsi" w:cstheme="minorHAnsi"/>
                <w:color w:val="000000" w:themeColor="text1"/>
                <w:sz w:val="22"/>
                <w:szCs w:val="22"/>
              </w:rPr>
            </w:pPr>
            <w:r w:rsidRPr="00F84BF4">
              <w:rPr>
                <w:rFonts w:asciiTheme="minorHAnsi" w:hAnsiTheme="minorHAnsi" w:cstheme="minorHAnsi"/>
                <w:b/>
                <w:color w:val="000000" w:themeColor="text1"/>
                <w:sz w:val="22"/>
                <w:szCs w:val="22"/>
              </w:rPr>
              <w:t>Modalidad de examen final regular</w:t>
            </w:r>
            <w:r w:rsidR="00D96A90" w:rsidRPr="00F84BF4">
              <w:rPr>
                <w:rFonts w:asciiTheme="minorHAnsi" w:hAnsiTheme="minorHAnsi" w:cstheme="minorHAnsi"/>
                <w:b/>
                <w:color w:val="000000" w:themeColor="text1"/>
                <w:sz w:val="22"/>
                <w:szCs w:val="22"/>
              </w:rPr>
              <w:t xml:space="preserve">: </w:t>
            </w:r>
            <w:r w:rsidR="00D96A90" w:rsidRPr="00C635C4">
              <w:rPr>
                <w:rFonts w:asciiTheme="minorHAnsi" w:hAnsiTheme="minorHAnsi" w:cstheme="minorHAnsi"/>
                <w:color w:val="000000" w:themeColor="text1"/>
                <w:sz w:val="22"/>
                <w:szCs w:val="22"/>
              </w:rPr>
              <w:t>Un</w:t>
            </w:r>
            <w:r w:rsidR="009771F5">
              <w:rPr>
                <w:rFonts w:asciiTheme="minorHAnsi" w:hAnsiTheme="minorHAnsi" w:cstheme="minorHAnsi"/>
                <w:color w:val="000000" w:themeColor="text1"/>
                <w:sz w:val="22"/>
                <w:szCs w:val="22"/>
              </w:rPr>
              <w:t xml:space="preserve"> examen oral.</w:t>
            </w:r>
          </w:p>
          <w:p w:rsidR="00485CBB" w:rsidRPr="00485CBB" w:rsidRDefault="00485CBB" w:rsidP="00F84BF4">
            <w:pPr>
              <w:spacing w:line="360" w:lineRule="auto"/>
              <w:jc w:val="both"/>
              <w:rPr>
                <w:rFonts w:asciiTheme="minorHAnsi" w:hAnsiTheme="minorHAnsi" w:cstheme="minorHAnsi"/>
                <w:b/>
                <w:color w:val="000000" w:themeColor="text1"/>
                <w:sz w:val="22"/>
                <w:szCs w:val="22"/>
              </w:rPr>
            </w:pPr>
            <w:r w:rsidRPr="00485CBB">
              <w:rPr>
                <w:rFonts w:asciiTheme="minorHAnsi" w:hAnsiTheme="minorHAnsi" w:cstheme="minorHAnsi"/>
                <w:b/>
                <w:color w:val="000000" w:themeColor="text1"/>
                <w:sz w:val="22"/>
                <w:szCs w:val="22"/>
              </w:rPr>
              <w:t xml:space="preserve"> </w:t>
            </w:r>
            <w:r w:rsidR="001B6BFF" w:rsidRPr="00485CBB">
              <w:rPr>
                <w:rFonts w:asciiTheme="minorHAnsi" w:hAnsiTheme="minorHAnsi" w:cstheme="minorHAnsi"/>
                <w:b/>
                <w:color w:val="000000" w:themeColor="text1"/>
                <w:sz w:val="22"/>
                <w:szCs w:val="22"/>
              </w:rPr>
              <w:t xml:space="preserve">CRITERIOS DE ACREDITACIÓN: </w:t>
            </w:r>
          </w:p>
          <w:p w:rsidR="00485CBB" w:rsidRPr="00485CBB" w:rsidRDefault="00485CBB" w:rsidP="00485CBB">
            <w:pPr>
              <w:numPr>
                <w:ilvl w:val="0"/>
                <w:numId w:val="16"/>
              </w:numPr>
              <w:suppressAutoHyphens/>
              <w:autoSpaceDN w:val="0"/>
              <w:spacing w:before="1"/>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Interprete y comprenda los contenidos teóricos propuestos por la materia desde una correcta lectura y comprensión de textos.</w:t>
            </w:r>
          </w:p>
          <w:p w:rsidR="00485CBB" w:rsidRPr="00485CBB" w:rsidRDefault="00485CBB" w:rsidP="00485CBB">
            <w:pPr>
              <w:numPr>
                <w:ilvl w:val="0"/>
                <w:numId w:val="16"/>
              </w:numPr>
              <w:suppressAutoHyphens/>
              <w:autoSpaceDN w:val="0"/>
              <w:ind w:right="63"/>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Desarrolle y presente guías de a</w:t>
            </w:r>
            <w:r w:rsidR="00B26944">
              <w:rPr>
                <w:rFonts w:asciiTheme="minorHAnsi" w:eastAsia="Verdana" w:hAnsiTheme="minorHAnsi" w:cstheme="minorHAnsi"/>
                <w:color w:val="000000"/>
                <w:sz w:val="22"/>
                <w:szCs w:val="22"/>
              </w:rPr>
              <w:t>ctividades, trabajos prácticos, examen parcial</w:t>
            </w:r>
            <w:bookmarkStart w:id="0" w:name="_GoBack"/>
            <w:bookmarkEnd w:id="0"/>
            <w:r w:rsidR="00B26944">
              <w:rPr>
                <w:rFonts w:asciiTheme="minorHAnsi" w:eastAsia="Verdana" w:hAnsiTheme="minorHAnsi" w:cstheme="minorHAnsi"/>
                <w:color w:val="000000"/>
                <w:sz w:val="22"/>
                <w:szCs w:val="22"/>
              </w:rPr>
              <w:t xml:space="preserve"> y examen final</w:t>
            </w:r>
            <w:r w:rsidRPr="00485CBB">
              <w:rPr>
                <w:rFonts w:asciiTheme="minorHAnsi" w:eastAsia="Verdana" w:hAnsiTheme="minorHAnsi" w:cstheme="minorHAnsi"/>
                <w:color w:val="000000"/>
                <w:sz w:val="22"/>
                <w:szCs w:val="22"/>
              </w:rPr>
              <w:t xml:space="preserve"> con relevancia e interés, para el estudio de los contenidos de la materia de forma clara y concisa, respondiendo siempre a las consignas solicitadas</w:t>
            </w:r>
            <w:r w:rsidR="001B6BFF">
              <w:rPr>
                <w:rFonts w:asciiTheme="minorHAnsi" w:eastAsia="Verdana" w:hAnsiTheme="minorHAnsi" w:cstheme="minorHAnsi"/>
                <w:color w:val="000000"/>
                <w:sz w:val="22"/>
                <w:szCs w:val="22"/>
              </w:rPr>
              <w:t>.</w:t>
            </w:r>
          </w:p>
          <w:p w:rsidR="00485CBB" w:rsidRPr="00485CBB" w:rsidRDefault="00485CBB" w:rsidP="00485CBB">
            <w:pPr>
              <w:numPr>
                <w:ilvl w:val="0"/>
                <w:numId w:val="16"/>
              </w:numPr>
              <w:suppressAutoHyphens/>
              <w:autoSpaceDN w:val="0"/>
              <w:ind w:right="64"/>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Realice y ponga en acción las competencias y habilidades procedimentales requeridas desde la materia para el análisis del material bibliográfico propuesto.</w:t>
            </w:r>
          </w:p>
          <w:p w:rsidR="00485CBB" w:rsidRPr="00485CBB" w:rsidRDefault="00485CBB" w:rsidP="00485CBB">
            <w:pPr>
              <w:numPr>
                <w:ilvl w:val="0"/>
                <w:numId w:val="16"/>
              </w:numPr>
              <w:suppressAutoHyphens/>
              <w:autoSpaceDN w:val="0"/>
              <w:spacing w:after="240"/>
              <w:ind w:right="64"/>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Manejo conceptual y de referencia bibliográfica específica en la argumentación, además de desarrollar una claridad expositiva (oral y escrita).</w:t>
            </w:r>
          </w:p>
        </w:tc>
      </w:tr>
    </w:tbl>
    <w:p w:rsidR="00F84BF4" w:rsidRPr="00B10398" w:rsidRDefault="00F84BF4" w:rsidP="00F84BF4">
      <w:pPr>
        <w:spacing w:line="360" w:lineRule="auto"/>
        <w:rPr>
          <w:rFonts w:asciiTheme="minorHAnsi" w:hAnsiTheme="minorHAnsi" w:cstheme="minorHAnsi"/>
          <w:b/>
          <w:caps/>
          <w:sz w:val="22"/>
          <w:szCs w:val="22"/>
          <w:lang w:val="es-AR"/>
        </w:rPr>
      </w:pPr>
    </w:p>
    <w:tbl>
      <w:tblPr>
        <w:tblStyle w:val="Tablaconcuadrcula"/>
        <w:tblW w:w="0" w:type="auto"/>
        <w:tblLook w:val="01E0" w:firstRow="1" w:lastRow="1" w:firstColumn="1" w:lastColumn="1" w:noHBand="0" w:noVBand="0"/>
      </w:tblPr>
      <w:tblGrid>
        <w:gridCol w:w="9606"/>
      </w:tblGrid>
      <w:tr w:rsidR="00F84BF4" w:rsidRPr="00B10398" w:rsidTr="008D39E6">
        <w:tc>
          <w:tcPr>
            <w:tcW w:w="9606" w:type="dxa"/>
          </w:tcPr>
          <w:p w:rsidR="00F84BF4" w:rsidRDefault="00F84BF4" w:rsidP="008D39E6">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Condiciones para los alumnos libres</w:t>
            </w:r>
          </w:p>
          <w:p w:rsidR="004F7F07" w:rsidRDefault="006F7DF8" w:rsidP="006F7DF8">
            <w:pPr>
              <w:pStyle w:val="Prrafodelista"/>
              <w:numPr>
                <w:ilvl w:val="0"/>
                <w:numId w:val="10"/>
              </w:numPr>
              <w:spacing w:after="240"/>
              <w:jc w:val="both"/>
              <w:rPr>
                <w:rFonts w:asciiTheme="minorHAnsi" w:hAnsiTheme="minorHAnsi" w:cstheme="minorHAnsi"/>
                <w:sz w:val="22"/>
                <w:szCs w:val="22"/>
              </w:rPr>
            </w:pPr>
            <w:r w:rsidRPr="006F7DF8">
              <w:rPr>
                <w:rFonts w:asciiTheme="minorHAnsi" w:hAnsiTheme="minorHAnsi" w:cstheme="minorHAnsi"/>
                <w:sz w:val="22"/>
                <w:szCs w:val="22"/>
              </w:rPr>
              <w:t xml:space="preserve">Presentación de </w:t>
            </w:r>
            <w:r>
              <w:rPr>
                <w:rFonts w:asciiTheme="minorHAnsi" w:hAnsiTheme="minorHAnsi" w:cstheme="minorHAnsi"/>
                <w:sz w:val="22"/>
                <w:szCs w:val="22"/>
              </w:rPr>
              <w:t xml:space="preserve">todos los </w:t>
            </w:r>
            <w:r w:rsidRPr="006F7DF8">
              <w:rPr>
                <w:rFonts w:asciiTheme="minorHAnsi" w:hAnsiTheme="minorHAnsi" w:cstheme="minorHAnsi"/>
                <w:sz w:val="22"/>
                <w:szCs w:val="22"/>
              </w:rPr>
              <w:t>trabajos prácticos</w:t>
            </w:r>
            <w:r>
              <w:rPr>
                <w:rFonts w:asciiTheme="minorHAnsi" w:hAnsiTheme="minorHAnsi" w:cstheme="minorHAnsi"/>
                <w:sz w:val="22"/>
                <w:szCs w:val="22"/>
              </w:rPr>
              <w:t>.</w:t>
            </w:r>
          </w:p>
          <w:p w:rsidR="00AB00AB" w:rsidRDefault="00AB00AB" w:rsidP="006F7DF8">
            <w:pPr>
              <w:pStyle w:val="Prrafodelista"/>
              <w:numPr>
                <w:ilvl w:val="0"/>
                <w:numId w:val="10"/>
              </w:numPr>
              <w:spacing w:after="240"/>
              <w:jc w:val="both"/>
              <w:rPr>
                <w:rFonts w:asciiTheme="minorHAnsi" w:hAnsiTheme="minorHAnsi" w:cstheme="minorHAnsi"/>
                <w:sz w:val="22"/>
                <w:szCs w:val="22"/>
              </w:rPr>
            </w:pPr>
            <w:r>
              <w:rPr>
                <w:rFonts w:asciiTheme="minorHAnsi" w:hAnsiTheme="minorHAnsi" w:cstheme="minorHAnsi"/>
                <w:sz w:val="22"/>
                <w:szCs w:val="22"/>
              </w:rPr>
              <w:t xml:space="preserve">Se evaluara los contenidos del último programa vigente de la materia. </w:t>
            </w:r>
          </w:p>
          <w:p w:rsidR="00AB00AB" w:rsidRPr="006F7DF8" w:rsidRDefault="00AB00AB" w:rsidP="006F7DF8">
            <w:pPr>
              <w:pStyle w:val="Prrafodelista"/>
              <w:numPr>
                <w:ilvl w:val="0"/>
                <w:numId w:val="10"/>
              </w:numPr>
              <w:spacing w:after="240"/>
              <w:jc w:val="both"/>
              <w:rPr>
                <w:rFonts w:asciiTheme="minorHAnsi" w:hAnsiTheme="minorHAnsi" w:cstheme="minorHAnsi"/>
                <w:sz w:val="22"/>
                <w:szCs w:val="22"/>
              </w:rPr>
            </w:pPr>
            <w:r>
              <w:rPr>
                <w:rFonts w:asciiTheme="minorHAnsi" w:hAnsiTheme="minorHAnsi" w:cstheme="minorHAnsi"/>
                <w:sz w:val="22"/>
                <w:szCs w:val="22"/>
              </w:rPr>
              <w:t>Aprobar un examen final</w:t>
            </w:r>
            <w:r w:rsidR="00485CBB">
              <w:rPr>
                <w:rFonts w:asciiTheme="minorHAnsi" w:hAnsiTheme="minorHAnsi" w:cstheme="minorHAnsi"/>
                <w:sz w:val="22"/>
                <w:szCs w:val="22"/>
              </w:rPr>
              <w:t xml:space="preserve"> compuesto por dos instancias</w:t>
            </w:r>
            <w:r>
              <w:rPr>
                <w:rFonts w:asciiTheme="minorHAnsi" w:hAnsiTheme="minorHAnsi" w:cstheme="minorHAnsi"/>
                <w:sz w:val="22"/>
                <w:szCs w:val="22"/>
              </w:rPr>
              <w:t xml:space="preserve"> frente a tribunal evaluador con una nota no inferior a 4 (cuatro).</w:t>
            </w:r>
          </w:p>
          <w:p w:rsidR="00F84BF4" w:rsidRDefault="004F7F07" w:rsidP="006F7DF8">
            <w:pPr>
              <w:spacing w:before="240" w:after="240"/>
              <w:jc w:val="both"/>
              <w:rPr>
                <w:rFonts w:asciiTheme="minorHAnsi" w:hAnsiTheme="minorHAnsi" w:cstheme="minorHAnsi"/>
                <w:sz w:val="22"/>
                <w:szCs w:val="22"/>
                <w:lang w:eastAsia="es-AR"/>
              </w:rPr>
            </w:pPr>
            <w:r w:rsidRPr="00AE50FE">
              <w:rPr>
                <w:rFonts w:asciiTheme="minorHAnsi" w:hAnsiTheme="minorHAnsi" w:cstheme="minorHAnsi"/>
                <w:b/>
                <w:color w:val="000000" w:themeColor="text1"/>
                <w:sz w:val="22"/>
                <w:szCs w:val="22"/>
              </w:rPr>
              <w:t>Modalidad de examen final libre</w:t>
            </w:r>
            <w:r w:rsidR="00AE50FE" w:rsidRPr="00AE50FE">
              <w:rPr>
                <w:rFonts w:asciiTheme="minorHAnsi" w:hAnsiTheme="minorHAnsi" w:cstheme="minorHAnsi"/>
                <w:b/>
                <w:color w:val="000000" w:themeColor="text1"/>
                <w:sz w:val="22"/>
                <w:szCs w:val="22"/>
              </w:rPr>
              <w:t>:</w:t>
            </w:r>
            <w:r w:rsidR="00AE50FE" w:rsidRPr="00AE50FE">
              <w:rPr>
                <w:rFonts w:asciiTheme="minorHAnsi" w:hAnsiTheme="minorHAnsi" w:cstheme="minorHAnsi"/>
                <w:sz w:val="22"/>
                <w:szCs w:val="22"/>
                <w:lang w:eastAsia="es-AR"/>
              </w:rPr>
              <w:t xml:space="preserve"> </w:t>
            </w:r>
            <w:r w:rsidR="00AB00AB">
              <w:rPr>
                <w:rFonts w:asciiTheme="minorHAnsi" w:hAnsiTheme="minorHAnsi" w:cstheme="minorHAnsi"/>
                <w:sz w:val="22"/>
                <w:szCs w:val="22"/>
                <w:lang w:eastAsia="es-AR"/>
              </w:rPr>
              <w:t>Primero un</w:t>
            </w:r>
            <w:r w:rsidR="00CE24B2">
              <w:rPr>
                <w:rFonts w:asciiTheme="minorHAnsi" w:hAnsiTheme="minorHAnsi" w:cstheme="minorHAnsi"/>
                <w:sz w:val="22"/>
                <w:szCs w:val="22"/>
                <w:lang w:eastAsia="es-AR"/>
              </w:rPr>
              <w:t xml:space="preserve"> examen oral (eliminatorio) y </w:t>
            </w:r>
            <w:r w:rsidR="00AB00AB">
              <w:rPr>
                <w:rFonts w:asciiTheme="minorHAnsi" w:hAnsiTheme="minorHAnsi" w:cstheme="minorHAnsi"/>
                <w:sz w:val="22"/>
                <w:szCs w:val="22"/>
                <w:lang w:eastAsia="es-AR"/>
              </w:rPr>
              <w:t xml:space="preserve">segundo </w:t>
            </w:r>
            <w:r w:rsidR="00CE24B2">
              <w:rPr>
                <w:rFonts w:asciiTheme="minorHAnsi" w:hAnsiTheme="minorHAnsi" w:cstheme="minorHAnsi"/>
                <w:sz w:val="22"/>
                <w:szCs w:val="22"/>
                <w:lang w:eastAsia="es-AR"/>
              </w:rPr>
              <w:t>un examen escrito</w:t>
            </w:r>
            <w:r w:rsidR="006F7DF8" w:rsidRPr="00AE50FE">
              <w:rPr>
                <w:rFonts w:asciiTheme="minorHAnsi" w:hAnsiTheme="minorHAnsi" w:cstheme="minorHAnsi"/>
                <w:sz w:val="22"/>
                <w:szCs w:val="22"/>
                <w:lang w:eastAsia="es-AR"/>
              </w:rPr>
              <w:t>.</w:t>
            </w:r>
            <w:r w:rsidR="00AB00AB">
              <w:rPr>
                <w:rFonts w:asciiTheme="minorHAnsi" w:hAnsiTheme="minorHAnsi" w:cstheme="minorHAnsi"/>
                <w:sz w:val="22"/>
                <w:szCs w:val="22"/>
                <w:lang w:eastAsia="es-AR"/>
              </w:rPr>
              <w:t xml:space="preserve"> La calificación final se promediara de acuerdo al resultado de ambas instancias. Si desaprueba una de las instancias, no podrá rendir la otra y se registrara la nota de aplazo como calificación final.</w:t>
            </w:r>
          </w:p>
          <w:p w:rsidR="001B6BFF" w:rsidRPr="00485CBB" w:rsidRDefault="001B6BFF" w:rsidP="001B6BFF">
            <w:pPr>
              <w:spacing w:line="360" w:lineRule="auto"/>
              <w:jc w:val="both"/>
              <w:rPr>
                <w:rFonts w:asciiTheme="minorHAnsi" w:hAnsiTheme="minorHAnsi" w:cstheme="minorHAnsi"/>
                <w:b/>
                <w:color w:val="000000" w:themeColor="text1"/>
                <w:sz w:val="22"/>
                <w:szCs w:val="22"/>
              </w:rPr>
            </w:pPr>
            <w:r w:rsidRPr="00485CBB">
              <w:rPr>
                <w:rFonts w:asciiTheme="minorHAnsi" w:hAnsiTheme="minorHAnsi" w:cstheme="minorHAnsi"/>
                <w:b/>
                <w:color w:val="000000" w:themeColor="text1"/>
                <w:sz w:val="22"/>
                <w:szCs w:val="22"/>
              </w:rPr>
              <w:lastRenderedPageBreak/>
              <w:t xml:space="preserve">CRITERIOS DE ACREDITACIÓN: </w:t>
            </w:r>
          </w:p>
          <w:p w:rsidR="001B6BFF" w:rsidRPr="00485CBB" w:rsidRDefault="001B6BFF" w:rsidP="001B6BFF">
            <w:pPr>
              <w:numPr>
                <w:ilvl w:val="0"/>
                <w:numId w:val="16"/>
              </w:numPr>
              <w:suppressAutoHyphens/>
              <w:autoSpaceDN w:val="0"/>
              <w:spacing w:before="1"/>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Interprete y comprenda los contenidos teóricos propuestos por la materia desde una correcta lectura y comprensión de textos.</w:t>
            </w:r>
          </w:p>
          <w:p w:rsidR="001B6BFF" w:rsidRPr="00485CBB" w:rsidRDefault="001B6BFF" w:rsidP="001B6BFF">
            <w:pPr>
              <w:numPr>
                <w:ilvl w:val="0"/>
                <w:numId w:val="16"/>
              </w:numPr>
              <w:suppressAutoHyphens/>
              <w:autoSpaceDN w:val="0"/>
              <w:ind w:right="63"/>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Desarrolle y presente</w:t>
            </w:r>
            <w:r>
              <w:rPr>
                <w:rFonts w:asciiTheme="minorHAnsi" w:eastAsia="Verdana" w:hAnsiTheme="minorHAnsi" w:cstheme="minorHAnsi"/>
                <w:color w:val="000000"/>
                <w:sz w:val="22"/>
                <w:szCs w:val="22"/>
              </w:rPr>
              <w:t xml:space="preserve"> </w:t>
            </w:r>
            <w:r w:rsidRPr="00485CBB">
              <w:rPr>
                <w:rFonts w:asciiTheme="minorHAnsi" w:eastAsia="Verdana" w:hAnsiTheme="minorHAnsi" w:cstheme="minorHAnsi"/>
                <w:color w:val="000000"/>
                <w:sz w:val="22"/>
                <w:szCs w:val="22"/>
              </w:rPr>
              <w:t>trabajos prácticos</w:t>
            </w:r>
            <w:r w:rsidR="00B26944">
              <w:rPr>
                <w:rFonts w:asciiTheme="minorHAnsi" w:eastAsia="Verdana" w:hAnsiTheme="minorHAnsi" w:cstheme="minorHAnsi"/>
                <w:color w:val="000000"/>
                <w:sz w:val="22"/>
                <w:szCs w:val="22"/>
              </w:rPr>
              <w:t xml:space="preserve"> y examen final</w:t>
            </w:r>
            <w:r w:rsidRPr="00485CBB">
              <w:rPr>
                <w:rFonts w:asciiTheme="minorHAnsi" w:eastAsia="Verdana" w:hAnsiTheme="minorHAnsi" w:cstheme="minorHAnsi"/>
                <w:color w:val="000000"/>
                <w:sz w:val="22"/>
                <w:szCs w:val="22"/>
              </w:rPr>
              <w:t xml:space="preserve"> con relevancia e interés, para el estudio de los contenidos de la materia de forma clara y concisa, respondiendo siempre a las consignas solicitadas</w:t>
            </w:r>
            <w:r>
              <w:rPr>
                <w:rFonts w:asciiTheme="minorHAnsi" w:eastAsia="Verdana" w:hAnsiTheme="minorHAnsi" w:cstheme="minorHAnsi"/>
                <w:color w:val="000000"/>
                <w:sz w:val="22"/>
                <w:szCs w:val="22"/>
              </w:rPr>
              <w:t>.</w:t>
            </w:r>
          </w:p>
          <w:p w:rsidR="001B6BFF" w:rsidRDefault="001B6BFF" w:rsidP="001B6BFF">
            <w:pPr>
              <w:numPr>
                <w:ilvl w:val="0"/>
                <w:numId w:val="16"/>
              </w:numPr>
              <w:suppressAutoHyphens/>
              <w:autoSpaceDN w:val="0"/>
              <w:ind w:right="64"/>
              <w:jc w:val="both"/>
              <w:textAlignment w:val="baseline"/>
              <w:rPr>
                <w:rFonts w:asciiTheme="minorHAnsi" w:eastAsia="Verdana" w:hAnsiTheme="minorHAnsi" w:cstheme="minorHAnsi"/>
                <w:color w:val="000000"/>
                <w:sz w:val="22"/>
                <w:szCs w:val="22"/>
              </w:rPr>
            </w:pPr>
            <w:r w:rsidRPr="00485CBB">
              <w:rPr>
                <w:rFonts w:asciiTheme="minorHAnsi" w:eastAsia="Verdana" w:hAnsiTheme="minorHAnsi" w:cstheme="minorHAnsi"/>
                <w:color w:val="000000"/>
                <w:sz w:val="22"/>
                <w:szCs w:val="22"/>
              </w:rPr>
              <w:t>Realice y ponga en acción las competencias y habilidades procedimentales requeridas desde la materia para el análisis del material bibliográfico propuesto.</w:t>
            </w:r>
          </w:p>
          <w:p w:rsidR="001B6BFF" w:rsidRPr="001B6BFF" w:rsidRDefault="001B6BFF" w:rsidP="001B6BFF">
            <w:pPr>
              <w:numPr>
                <w:ilvl w:val="0"/>
                <w:numId w:val="16"/>
              </w:numPr>
              <w:suppressAutoHyphens/>
              <w:autoSpaceDN w:val="0"/>
              <w:spacing w:after="240"/>
              <w:ind w:right="64"/>
              <w:jc w:val="both"/>
              <w:textAlignment w:val="baseline"/>
              <w:rPr>
                <w:rFonts w:asciiTheme="minorHAnsi" w:eastAsia="Verdana" w:hAnsiTheme="minorHAnsi" w:cstheme="minorHAnsi"/>
                <w:color w:val="000000"/>
                <w:sz w:val="22"/>
                <w:szCs w:val="22"/>
              </w:rPr>
            </w:pPr>
            <w:r w:rsidRPr="001B6BFF">
              <w:rPr>
                <w:rFonts w:asciiTheme="minorHAnsi" w:eastAsia="Verdana" w:hAnsiTheme="minorHAnsi" w:cstheme="minorHAnsi"/>
                <w:color w:val="000000"/>
                <w:sz w:val="22"/>
                <w:szCs w:val="22"/>
              </w:rPr>
              <w:t>Manejo conceptual y de referencia bibliográfica específica en la argumentación, además de desarrollar una claridad expositiva (oral y escrita).</w:t>
            </w:r>
          </w:p>
        </w:tc>
      </w:tr>
    </w:tbl>
    <w:p w:rsidR="00F84BF4" w:rsidRPr="00B10398" w:rsidRDefault="00F84BF4" w:rsidP="00F84BF4">
      <w:pPr>
        <w:spacing w:line="360" w:lineRule="auto"/>
        <w:rPr>
          <w:rFonts w:asciiTheme="minorHAnsi" w:hAnsiTheme="minorHAnsi" w:cstheme="minorHAnsi"/>
          <w:b/>
          <w:caps/>
          <w:sz w:val="22"/>
          <w:szCs w:val="22"/>
        </w:rPr>
      </w:pPr>
    </w:p>
    <w:tbl>
      <w:tblPr>
        <w:tblStyle w:val="Tablaconcuadrcula"/>
        <w:tblW w:w="0" w:type="auto"/>
        <w:tblLook w:val="01E0" w:firstRow="1" w:lastRow="1" w:firstColumn="1" w:lastColumn="1" w:noHBand="0" w:noVBand="0"/>
      </w:tblPr>
      <w:tblGrid>
        <w:gridCol w:w="9606"/>
      </w:tblGrid>
      <w:tr w:rsidR="00F84BF4" w:rsidRPr="00B10398" w:rsidTr="008D39E6">
        <w:tc>
          <w:tcPr>
            <w:tcW w:w="9606" w:type="dxa"/>
          </w:tcPr>
          <w:p w:rsidR="00F84BF4" w:rsidRDefault="00F84BF4" w:rsidP="001B6BFF">
            <w:pPr>
              <w:pStyle w:val="Prrafodelista"/>
              <w:widowControl w:val="0"/>
              <w:shd w:val="clear" w:color="auto" w:fill="FFFFFF"/>
              <w:tabs>
                <w:tab w:val="center" w:pos="4419"/>
                <w:tab w:val="right" w:pos="8838"/>
              </w:tabs>
              <w:spacing w:after="240"/>
              <w:ind w:left="284"/>
              <w:jc w:val="both"/>
              <w:rPr>
                <w:rFonts w:asciiTheme="minorHAnsi" w:hAnsiTheme="minorHAnsi" w:cstheme="minorHAnsi"/>
                <w:b/>
                <w:color w:val="000000"/>
                <w:sz w:val="22"/>
                <w:szCs w:val="22"/>
              </w:rPr>
            </w:pPr>
            <w:r w:rsidRPr="00B10398">
              <w:rPr>
                <w:rFonts w:asciiTheme="minorHAnsi" w:hAnsiTheme="minorHAnsi" w:cstheme="minorHAnsi"/>
                <w:b/>
                <w:color w:val="000000"/>
                <w:sz w:val="22"/>
                <w:szCs w:val="22"/>
              </w:rPr>
              <w:t xml:space="preserve">BIBLIOGRAFÍA: </w:t>
            </w:r>
          </w:p>
          <w:p w:rsidR="001B2859" w:rsidRPr="001B2859" w:rsidRDefault="001B2859" w:rsidP="00DF7B3D">
            <w:pPr>
              <w:widowControl w:val="0"/>
              <w:shd w:val="clear" w:color="auto" w:fill="FFFFFF"/>
              <w:tabs>
                <w:tab w:val="center" w:pos="4419"/>
                <w:tab w:val="right" w:pos="8838"/>
              </w:tabs>
              <w:jc w:val="both"/>
              <w:rPr>
                <w:rFonts w:asciiTheme="minorHAnsi" w:hAnsiTheme="minorHAnsi" w:cstheme="minorHAnsi"/>
                <w:b/>
                <w:color w:val="000000"/>
                <w:sz w:val="22"/>
                <w:szCs w:val="22"/>
              </w:rPr>
            </w:pPr>
            <w:r>
              <w:rPr>
                <w:rFonts w:asciiTheme="minorHAnsi" w:hAnsiTheme="minorHAnsi" w:cstheme="minorHAnsi"/>
                <w:b/>
                <w:color w:val="000000"/>
                <w:sz w:val="22"/>
                <w:szCs w:val="22"/>
              </w:rPr>
              <w:t>Obligatoria</w:t>
            </w:r>
          </w:p>
          <w:p w:rsidR="001B2859" w:rsidRPr="001B2859" w:rsidRDefault="001B2859" w:rsidP="00DF7B3D">
            <w:pPr>
              <w:spacing w:after="240"/>
              <w:jc w:val="both"/>
              <w:rPr>
                <w:rFonts w:asciiTheme="minorHAnsi" w:eastAsia="Verdana" w:hAnsiTheme="minorHAnsi" w:cstheme="minorHAnsi"/>
                <w:sz w:val="22"/>
                <w:szCs w:val="22"/>
              </w:rPr>
            </w:pPr>
            <w:r w:rsidRPr="001B2859">
              <w:rPr>
                <w:rFonts w:asciiTheme="minorHAnsi" w:eastAsia="Verdana" w:hAnsiTheme="minorHAnsi" w:cstheme="minorHAnsi"/>
                <w:sz w:val="22"/>
                <w:szCs w:val="22"/>
                <w:u w:val="single"/>
              </w:rPr>
              <w:t>Unidad I</w:t>
            </w:r>
            <w:r w:rsidRPr="001B2859">
              <w:rPr>
                <w:rFonts w:asciiTheme="minorHAnsi" w:eastAsia="Verdana" w:hAnsiTheme="minorHAnsi" w:cstheme="minorHAnsi"/>
                <w:sz w:val="22"/>
                <w:szCs w:val="22"/>
              </w:rPr>
              <w:t>: América prehispánica</w:t>
            </w:r>
          </w:p>
          <w:p w:rsidR="001B2859" w:rsidRPr="001B2859" w:rsidRDefault="001B2859" w:rsidP="001B2859">
            <w:pPr>
              <w:numPr>
                <w:ilvl w:val="0"/>
                <w:numId w:val="14"/>
              </w:numPr>
              <w:suppressAutoHyphens/>
              <w:autoSpaceDN w:val="0"/>
              <w:spacing w:before="24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Mandrini, Raúl (2012) Cap. VI y VII. En</w:t>
            </w:r>
            <w:r w:rsidRPr="001B2859">
              <w:rPr>
                <w:rFonts w:asciiTheme="minorHAnsi" w:eastAsia="Verdana" w:hAnsiTheme="minorHAnsi" w:cstheme="minorHAnsi"/>
                <w:i/>
                <w:sz w:val="22"/>
                <w:szCs w:val="22"/>
              </w:rPr>
              <w:t xml:space="preserve">  La Argentina Aborigen</w:t>
            </w:r>
            <w:r w:rsidRPr="001B2859">
              <w:rPr>
                <w:rFonts w:asciiTheme="minorHAnsi" w:eastAsia="Verdana" w:hAnsiTheme="minorHAnsi" w:cstheme="minorHAnsi"/>
                <w:sz w:val="22"/>
                <w:szCs w:val="22"/>
              </w:rPr>
              <w:t>. Ed. Siglo XXI. Buenos Aires. pp. 131-153 y pp. 155-183.</w:t>
            </w:r>
          </w:p>
          <w:p w:rsidR="001B2859" w:rsidRPr="001B2859" w:rsidRDefault="001B2859" w:rsidP="001B2859">
            <w:pPr>
              <w:spacing w:before="240" w:after="240"/>
              <w:jc w:val="both"/>
              <w:rPr>
                <w:rFonts w:asciiTheme="minorHAnsi" w:eastAsia="Verdana" w:hAnsiTheme="minorHAnsi" w:cstheme="minorHAnsi"/>
                <w:sz w:val="22"/>
                <w:szCs w:val="22"/>
              </w:rPr>
            </w:pPr>
            <w:r w:rsidRPr="001B2859">
              <w:rPr>
                <w:rFonts w:asciiTheme="minorHAnsi" w:eastAsia="Verdana" w:hAnsiTheme="minorHAnsi" w:cstheme="minorHAnsi"/>
                <w:sz w:val="22"/>
                <w:szCs w:val="22"/>
                <w:u w:val="single"/>
              </w:rPr>
              <w:t>Unidad II</w:t>
            </w:r>
            <w:r w:rsidRPr="001B2859">
              <w:rPr>
                <w:rFonts w:asciiTheme="minorHAnsi" w:eastAsia="Verdana" w:hAnsiTheme="minorHAnsi" w:cstheme="minorHAnsi"/>
                <w:sz w:val="22"/>
                <w:szCs w:val="22"/>
              </w:rPr>
              <w:t>: El Sistema Colonial</w:t>
            </w:r>
          </w:p>
          <w:p w:rsidR="00F9626A" w:rsidRDefault="001B2859" w:rsidP="00F9626A">
            <w:pPr>
              <w:numPr>
                <w:ilvl w:val="0"/>
                <w:numId w:val="13"/>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Palomeque Silvia (1998) “El Mundo Indígena. S. XVI – XVIII”. En  Enrique Tandeter, </w:t>
            </w:r>
            <w:r w:rsidRPr="001B2859">
              <w:rPr>
                <w:rFonts w:asciiTheme="minorHAnsi" w:eastAsia="Verdana" w:hAnsiTheme="minorHAnsi" w:cstheme="minorHAnsi"/>
                <w:i/>
                <w:sz w:val="22"/>
                <w:szCs w:val="22"/>
              </w:rPr>
              <w:t>La Sociedad Colonial</w:t>
            </w:r>
            <w:r w:rsidRPr="001B2859">
              <w:rPr>
                <w:rFonts w:asciiTheme="minorHAnsi" w:eastAsia="Verdana" w:hAnsiTheme="minorHAnsi" w:cstheme="minorHAnsi"/>
                <w:sz w:val="22"/>
                <w:szCs w:val="22"/>
              </w:rPr>
              <w:t>, Tomo II, Nueva Historia Argentina. Ed. sudamericana. Buenos Aires. pp. 87-141.</w:t>
            </w:r>
          </w:p>
          <w:p w:rsidR="001B2859" w:rsidRPr="00F9626A" w:rsidRDefault="001B2859" w:rsidP="00F9626A">
            <w:pPr>
              <w:numPr>
                <w:ilvl w:val="0"/>
                <w:numId w:val="13"/>
              </w:numPr>
              <w:suppressAutoHyphens/>
              <w:autoSpaceDN w:val="0"/>
              <w:jc w:val="both"/>
              <w:textAlignment w:val="baseline"/>
              <w:rPr>
                <w:rFonts w:asciiTheme="minorHAnsi" w:eastAsia="Verdana" w:hAnsiTheme="minorHAnsi" w:cstheme="minorHAnsi"/>
                <w:sz w:val="22"/>
                <w:szCs w:val="22"/>
              </w:rPr>
            </w:pPr>
            <w:r w:rsidRPr="00F9626A">
              <w:rPr>
                <w:rFonts w:asciiTheme="minorHAnsi" w:eastAsia="Verdana" w:hAnsiTheme="minorHAnsi" w:cstheme="minorHAnsi"/>
                <w:sz w:val="22"/>
                <w:szCs w:val="22"/>
              </w:rPr>
              <w:t>Fradkin, Raúl y Garavaglia, Juan Carlos (2005) Cap. I. “El Paraguay y el Plata. Conquista y evolución temprana de la ocupación europea”. Cap. II. “Del Alto Perú al Paraguay. La progresiva constitución de un abanico regional en los márgenes del imperio”. En “</w:t>
            </w:r>
            <w:r w:rsidRPr="00F9626A">
              <w:rPr>
                <w:rFonts w:asciiTheme="minorHAnsi" w:eastAsia="Verdana" w:hAnsiTheme="minorHAnsi" w:cstheme="minorHAnsi"/>
                <w:i/>
                <w:sz w:val="22"/>
                <w:szCs w:val="22"/>
              </w:rPr>
              <w:t>La Argentina Colonial entre los siglos XVI y XIX</w:t>
            </w:r>
            <w:r w:rsidRPr="00F9626A">
              <w:rPr>
                <w:rFonts w:asciiTheme="minorHAnsi" w:eastAsia="Verdana" w:hAnsiTheme="minorHAnsi" w:cstheme="minorHAnsi"/>
                <w:sz w:val="22"/>
                <w:szCs w:val="22"/>
              </w:rPr>
              <w:t>”. Dir. Luis Alberto Romero. Ed. Siglo veintiuno editores. Buenos Aires. pp. 149-188.</w:t>
            </w:r>
          </w:p>
          <w:p w:rsidR="001B2859" w:rsidRDefault="001B2859" w:rsidP="001B2859">
            <w:pPr>
              <w:numPr>
                <w:ilvl w:val="0"/>
                <w:numId w:val="13"/>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Hora, Roy (2010) Cap. I “La economía colonial”. En </w:t>
            </w:r>
            <w:r w:rsidRPr="001B2859">
              <w:rPr>
                <w:rFonts w:asciiTheme="minorHAnsi" w:eastAsia="Verdana" w:hAnsiTheme="minorHAnsi" w:cstheme="minorHAnsi"/>
                <w:i/>
                <w:sz w:val="22"/>
                <w:szCs w:val="22"/>
              </w:rPr>
              <w:t>Historia Económica de la Argentina</w:t>
            </w:r>
            <w:r w:rsidRPr="001B2859">
              <w:rPr>
                <w:rFonts w:asciiTheme="minorHAnsi" w:eastAsia="Verdana" w:hAnsiTheme="minorHAnsi" w:cstheme="minorHAnsi"/>
                <w:sz w:val="22"/>
                <w:szCs w:val="22"/>
              </w:rPr>
              <w:t>”. Ed. Siglo veintiuno. Buenos Aires. pp. 15-28.</w:t>
            </w:r>
          </w:p>
          <w:p w:rsidR="001B2859" w:rsidRPr="001B2859" w:rsidRDefault="001B2859" w:rsidP="001B2859">
            <w:pPr>
              <w:numPr>
                <w:ilvl w:val="0"/>
                <w:numId w:val="13"/>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Raúl Fradkin y Juan Carlos Garavaglia (2005) Cap. VIII “Las Reformas Borbónicas y el Virreinato del Río de la Plata”. En: </w:t>
            </w:r>
            <w:r w:rsidRPr="001B2859">
              <w:rPr>
                <w:rFonts w:asciiTheme="minorHAnsi" w:eastAsia="Verdana" w:hAnsiTheme="minorHAnsi" w:cstheme="minorHAnsi"/>
                <w:i/>
                <w:sz w:val="22"/>
                <w:szCs w:val="22"/>
              </w:rPr>
              <w:t>La Argentina Colonial. El Río de la Plata entre los siglos XVI y XIX</w:t>
            </w:r>
            <w:r w:rsidRPr="001B2859">
              <w:rPr>
                <w:rFonts w:asciiTheme="minorHAnsi" w:eastAsia="Verdana" w:hAnsiTheme="minorHAnsi" w:cstheme="minorHAnsi"/>
                <w:sz w:val="22"/>
                <w:szCs w:val="22"/>
              </w:rPr>
              <w:t>. Siglo veintiuno editores. Buenos Aires. pp. 177-198.</w:t>
            </w:r>
          </w:p>
          <w:p w:rsidR="001B2859" w:rsidRPr="001B2859" w:rsidRDefault="001B2859" w:rsidP="001B2859">
            <w:pPr>
              <w:spacing w:before="240" w:after="240"/>
              <w:jc w:val="both"/>
              <w:rPr>
                <w:rFonts w:asciiTheme="minorHAnsi" w:eastAsia="Verdana" w:hAnsiTheme="minorHAnsi" w:cstheme="minorHAnsi"/>
                <w:sz w:val="22"/>
                <w:szCs w:val="22"/>
              </w:rPr>
            </w:pPr>
            <w:r w:rsidRPr="001B2859">
              <w:rPr>
                <w:rFonts w:asciiTheme="minorHAnsi" w:eastAsia="Verdana" w:hAnsiTheme="minorHAnsi" w:cstheme="minorHAnsi"/>
                <w:sz w:val="22"/>
                <w:szCs w:val="22"/>
                <w:u w:val="single"/>
              </w:rPr>
              <w:t>Unidad III</w:t>
            </w:r>
            <w:r w:rsidRPr="001B2859">
              <w:rPr>
                <w:rFonts w:asciiTheme="minorHAnsi" w:eastAsia="Verdana" w:hAnsiTheme="minorHAnsi" w:cstheme="minorHAnsi"/>
                <w:sz w:val="22"/>
                <w:szCs w:val="22"/>
              </w:rPr>
              <w:t xml:space="preserve">: De la Crisis del Imperio Hispano y la Revolución Rioplatense a Caseros </w:t>
            </w:r>
          </w:p>
          <w:p w:rsidR="0006400F" w:rsidRDefault="001B2859" w:rsidP="0006400F">
            <w:pPr>
              <w:numPr>
                <w:ilvl w:val="0"/>
                <w:numId w:val="11"/>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Goldman, Noemí (1998) “Crisis imperial, revolución y guerra” en Noemí Goldman, </w:t>
            </w:r>
            <w:r w:rsidRPr="001B2859">
              <w:rPr>
                <w:rFonts w:asciiTheme="minorHAnsi" w:eastAsia="Verdana" w:hAnsiTheme="minorHAnsi" w:cstheme="minorHAnsi"/>
                <w:i/>
                <w:sz w:val="22"/>
                <w:szCs w:val="22"/>
              </w:rPr>
              <w:t xml:space="preserve">Revolución, república y confederación (1806-1820)”, </w:t>
            </w:r>
            <w:r w:rsidRPr="001B2859">
              <w:rPr>
                <w:rFonts w:asciiTheme="minorHAnsi" w:eastAsia="Verdana" w:hAnsiTheme="minorHAnsi" w:cstheme="minorHAnsi"/>
                <w:sz w:val="22"/>
                <w:szCs w:val="22"/>
              </w:rPr>
              <w:t>Tomo III. Nueva Historia Argentina. Sudamericana. Buenos Aires. pp. 21-70.</w:t>
            </w:r>
          </w:p>
          <w:p w:rsidR="0006400F" w:rsidRDefault="001B2859" w:rsidP="0006400F">
            <w:pPr>
              <w:numPr>
                <w:ilvl w:val="0"/>
                <w:numId w:val="11"/>
              </w:numPr>
              <w:suppressAutoHyphens/>
              <w:autoSpaceDN w:val="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Mata, Sara (2008) “Los trastornos de la revolución”, “Un año crucial: 1814 y la insurrección en Salta”, “¿Quién era Martín Miguel de Güemes?”, “Un jefe para sus gauchos”, “¡No incomoden a mis gauchos!” y “La élite, las milicias y el ejército porteño”. En Sara Mata </w:t>
            </w:r>
            <w:r w:rsidRPr="0006400F">
              <w:rPr>
                <w:rFonts w:asciiTheme="minorHAnsi" w:eastAsia="Verdana" w:hAnsiTheme="minorHAnsi" w:cstheme="minorHAnsi"/>
                <w:i/>
                <w:sz w:val="22"/>
                <w:szCs w:val="22"/>
              </w:rPr>
              <w:t>Los gauchos de Güemes</w:t>
            </w:r>
            <w:r w:rsidRPr="0006400F">
              <w:rPr>
                <w:rFonts w:asciiTheme="minorHAnsi" w:eastAsia="Verdana" w:hAnsiTheme="minorHAnsi" w:cstheme="minorHAnsi"/>
                <w:sz w:val="22"/>
                <w:szCs w:val="22"/>
              </w:rPr>
              <w:t>. Ed. sudamericana. Bs As. pp. 58 a 118.</w:t>
            </w:r>
          </w:p>
          <w:p w:rsidR="0006400F" w:rsidRDefault="001B2859" w:rsidP="0006400F">
            <w:pPr>
              <w:numPr>
                <w:ilvl w:val="0"/>
                <w:numId w:val="11"/>
              </w:numPr>
              <w:suppressAutoHyphens/>
              <w:autoSpaceDN w:val="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Ternavasio Marcela (2015) Cap. V “La desunión de las Provincias Unidas”, Cap. VIII “Rosas y el rosismo” y Cap. IX “De la república del terror a la crisis del orden rosista”. En. </w:t>
            </w:r>
            <w:r w:rsidRPr="0006400F">
              <w:rPr>
                <w:rFonts w:asciiTheme="minorHAnsi" w:eastAsia="Verdana" w:hAnsiTheme="minorHAnsi" w:cstheme="minorHAnsi"/>
                <w:i/>
                <w:sz w:val="22"/>
                <w:szCs w:val="22"/>
              </w:rPr>
              <w:t>La Historia Argentina, 1806-1852</w:t>
            </w:r>
            <w:r w:rsidRPr="0006400F">
              <w:rPr>
                <w:rFonts w:asciiTheme="minorHAnsi" w:eastAsia="Verdana" w:hAnsiTheme="minorHAnsi" w:cstheme="minorHAnsi"/>
                <w:sz w:val="22"/>
                <w:szCs w:val="22"/>
              </w:rPr>
              <w:t>. Ed. Siglo XXI. Buenos Aires. pp. 118-148 y pp. 199-244.</w:t>
            </w:r>
          </w:p>
          <w:p w:rsidR="001B2859" w:rsidRPr="0006400F" w:rsidRDefault="001B2859" w:rsidP="0006400F">
            <w:pPr>
              <w:numPr>
                <w:ilvl w:val="0"/>
                <w:numId w:val="11"/>
              </w:numPr>
              <w:suppressAutoHyphens/>
              <w:autoSpaceDN w:val="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Hora Roy (2010) Cap. II “La apertura al comercio atlántico y la expansión ganadera”. En </w:t>
            </w:r>
            <w:r w:rsidRPr="0006400F">
              <w:rPr>
                <w:rFonts w:asciiTheme="minorHAnsi" w:eastAsia="Verdana" w:hAnsiTheme="minorHAnsi" w:cstheme="minorHAnsi"/>
                <w:i/>
                <w:sz w:val="22"/>
                <w:szCs w:val="22"/>
              </w:rPr>
              <w:t>Historia Económica de la Argentina en el S. XIX</w:t>
            </w:r>
            <w:r w:rsidRPr="0006400F">
              <w:rPr>
                <w:rFonts w:asciiTheme="minorHAnsi" w:eastAsia="Verdana" w:hAnsiTheme="minorHAnsi" w:cstheme="minorHAnsi"/>
                <w:sz w:val="22"/>
                <w:szCs w:val="22"/>
              </w:rPr>
              <w:t>. Siglo veintiuno editores. Buenos Aires. pp. 29-61.</w:t>
            </w:r>
          </w:p>
          <w:p w:rsidR="001B2859" w:rsidRPr="001B2859" w:rsidRDefault="001B2859" w:rsidP="001B2859">
            <w:pPr>
              <w:spacing w:before="240" w:after="240"/>
              <w:jc w:val="both"/>
              <w:rPr>
                <w:rFonts w:asciiTheme="minorHAnsi" w:eastAsia="Verdana" w:hAnsiTheme="minorHAnsi" w:cstheme="minorHAnsi"/>
                <w:sz w:val="22"/>
                <w:szCs w:val="22"/>
              </w:rPr>
            </w:pPr>
            <w:r w:rsidRPr="001B2859">
              <w:rPr>
                <w:rFonts w:asciiTheme="minorHAnsi" w:eastAsia="Verdana" w:hAnsiTheme="minorHAnsi" w:cstheme="minorHAnsi"/>
                <w:sz w:val="22"/>
                <w:szCs w:val="22"/>
                <w:u w:val="single"/>
              </w:rPr>
              <w:t>Unidad IV</w:t>
            </w:r>
            <w:r w:rsidRPr="001B2859">
              <w:rPr>
                <w:rFonts w:asciiTheme="minorHAnsi" w:eastAsia="Verdana" w:hAnsiTheme="minorHAnsi" w:cstheme="minorHAnsi"/>
                <w:sz w:val="22"/>
                <w:szCs w:val="22"/>
              </w:rPr>
              <w:t>: La construcción del Estado Nacional Argentino y Latinoamericano</w:t>
            </w:r>
          </w:p>
          <w:p w:rsidR="0006400F" w:rsidRDefault="001B2859" w:rsidP="0006400F">
            <w:pPr>
              <w:numPr>
                <w:ilvl w:val="0"/>
                <w:numId w:val="12"/>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lang w:val="es-AR"/>
              </w:rPr>
              <w:lastRenderedPageBreak/>
              <w:t xml:space="preserve">Eggers-Brass, Teresa (2006) Cap. </w:t>
            </w:r>
            <w:r w:rsidRPr="001B2859">
              <w:rPr>
                <w:rFonts w:asciiTheme="minorHAnsi" w:eastAsia="Verdana" w:hAnsiTheme="minorHAnsi" w:cstheme="minorHAnsi"/>
                <w:sz w:val="22"/>
                <w:szCs w:val="22"/>
              </w:rPr>
              <w:t xml:space="preserve">VI “La Confederación Argentina contra la hegemonía porteña (1852-1861) y Cap. VII “El triunfo de Buenos Aires y la construcción del Estado Argentino” (1861-1880).  En </w:t>
            </w:r>
            <w:r w:rsidRPr="001B2859">
              <w:rPr>
                <w:rFonts w:asciiTheme="minorHAnsi" w:eastAsia="Verdana" w:hAnsiTheme="minorHAnsi" w:cstheme="minorHAnsi"/>
                <w:i/>
                <w:sz w:val="22"/>
                <w:szCs w:val="22"/>
              </w:rPr>
              <w:t>Historia Argentina.  Una mirada crítica</w:t>
            </w:r>
            <w:r w:rsidRPr="001B2859">
              <w:rPr>
                <w:rFonts w:asciiTheme="minorHAnsi" w:eastAsia="Verdana" w:hAnsiTheme="minorHAnsi" w:cstheme="minorHAnsi"/>
                <w:sz w:val="22"/>
                <w:szCs w:val="22"/>
              </w:rPr>
              <w:t>, 1806-2006.  Ed. Maipú. Ituzaingó.</w:t>
            </w:r>
          </w:p>
          <w:p w:rsidR="001B2859" w:rsidRPr="0006400F" w:rsidRDefault="001B2859" w:rsidP="0006400F">
            <w:pPr>
              <w:numPr>
                <w:ilvl w:val="0"/>
                <w:numId w:val="12"/>
              </w:numPr>
              <w:suppressAutoHyphens/>
              <w:autoSpaceDN w:val="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Oszlak, Oscar (1982) “Reflexiones sobre la Formación del Estado y la construcción de la sociedad Argentina”. En </w:t>
            </w:r>
            <w:r w:rsidRPr="0006400F">
              <w:rPr>
                <w:rFonts w:asciiTheme="minorHAnsi" w:eastAsia="Verdana" w:hAnsiTheme="minorHAnsi" w:cstheme="minorHAnsi"/>
                <w:i/>
                <w:sz w:val="22"/>
                <w:szCs w:val="22"/>
              </w:rPr>
              <w:t>Revista Desarrollo Económico</w:t>
            </w:r>
            <w:r w:rsidRPr="0006400F">
              <w:rPr>
                <w:rFonts w:asciiTheme="minorHAnsi" w:eastAsia="Verdana" w:hAnsiTheme="minorHAnsi" w:cstheme="minorHAnsi"/>
                <w:sz w:val="22"/>
                <w:szCs w:val="22"/>
              </w:rPr>
              <w:t>. V. 21, N°84. Buenos Aires. pp. 1-18.</w:t>
            </w:r>
          </w:p>
          <w:p w:rsidR="0006400F" w:rsidRDefault="001B2859" w:rsidP="0006400F">
            <w:pPr>
              <w:numPr>
                <w:ilvl w:val="0"/>
                <w:numId w:val="12"/>
              </w:numPr>
              <w:suppressAutoHyphens/>
              <w:autoSpaceDN w:val="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Zanatta, Loris (2012) Cap. IV “La era Liberal. En </w:t>
            </w:r>
            <w:r w:rsidRPr="001B2859">
              <w:rPr>
                <w:rFonts w:asciiTheme="minorHAnsi" w:eastAsia="Verdana" w:hAnsiTheme="minorHAnsi" w:cstheme="minorHAnsi"/>
                <w:i/>
                <w:sz w:val="22"/>
                <w:szCs w:val="22"/>
              </w:rPr>
              <w:t>Historia de América Latina de la colonial al siglo XXI</w:t>
            </w:r>
            <w:r w:rsidRPr="001B2859">
              <w:rPr>
                <w:rFonts w:asciiTheme="minorHAnsi" w:eastAsia="Verdana" w:hAnsiTheme="minorHAnsi" w:cstheme="minorHAnsi"/>
                <w:sz w:val="22"/>
                <w:szCs w:val="22"/>
              </w:rPr>
              <w:t>. Dir. Luis Alberto Romero. Ed Siglo veintiuno. Buenos Aires. pp. 73-92.</w:t>
            </w:r>
          </w:p>
          <w:p w:rsidR="001B2859" w:rsidRPr="0006400F" w:rsidRDefault="001B2859" w:rsidP="0006400F">
            <w:pPr>
              <w:numPr>
                <w:ilvl w:val="0"/>
                <w:numId w:val="12"/>
              </w:numPr>
              <w:suppressAutoHyphens/>
              <w:autoSpaceDN w:val="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Hora Roy (2010) Cap. VI  “El boom exportador”.  En: </w:t>
            </w:r>
            <w:r w:rsidRPr="0006400F">
              <w:rPr>
                <w:rFonts w:asciiTheme="minorHAnsi" w:eastAsia="Verdana" w:hAnsiTheme="minorHAnsi" w:cstheme="minorHAnsi"/>
                <w:i/>
                <w:sz w:val="22"/>
                <w:szCs w:val="22"/>
              </w:rPr>
              <w:t>Historia económica de la Argentina  en el s. XIX</w:t>
            </w:r>
            <w:r w:rsidRPr="0006400F">
              <w:rPr>
                <w:rFonts w:asciiTheme="minorHAnsi" w:eastAsia="Verdana" w:hAnsiTheme="minorHAnsi" w:cstheme="minorHAnsi"/>
                <w:sz w:val="22"/>
                <w:szCs w:val="22"/>
              </w:rPr>
              <w:t>. Ed. Siglo XXI. Buenos. Aires. pp. 165-208.</w:t>
            </w:r>
          </w:p>
          <w:p w:rsidR="001B2859" w:rsidRPr="001B2859" w:rsidRDefault="001B2859" w:rsidP="001B2859">
            <w:pPr>
              <w:pBdr>
                <w:top w:val="nil"/>
                <w:left w:val="nil"/>
                <w:bottom w:val="nil"/>
                <w:right w:val="nil"/>
                <w:between w:val="nil"/>
              </w:pBdr>
              <w:spacing w:before="240" w:after="240"/>
              <w:rPr>
                <w:rFonts w:asciiTheme="minorHAnsi" w:eastAsia="Verdana" w:hAnsiTheme="minorHAnsi" w:cstheme="minorHAnsi"/>
                <w:b/>
                <w:sz w:val="22"/>
                <w:szCs w:val="22"/>
              </w:rPr>
            </w:pPr>
            <w:r w:rsidRPr="001B2859">
              <w:rPr>
                <w:rFonts w:asciiTheme="minorHAnsi" w:eastAsia="Verdana" w:hAnsiTheme="minorHAnsi" w:cstheme="minorHAnsi"/>
                <w:b/>
                <w:color w:val="000000"/>
                <w:sz w:val="22"/>
                <w:szCs w:val="22"/>
              </w:rPr>
              <w:t>Ampliatoria:</w:t>
            </w:r>
          </w:p>
          <w:p w:rsidR="0006400F" w:rsidRDefault="001B2859" w:rsidP="0006400F">
            <w:pPr>
              <w:numPr>
                <w:ilvl w:val="0"/>
                <w:numId w:val="15"/>
              </w:numPr>
              <w:suppressAutoHyphens/>
              <w:autoSpaceDN w:val="0"/>
              <w:ind w:right="18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Academia Nacional de la Historia (2000) </w:t>
            </w:r>
            <w:r w:rsidRPr="001B2859">
              <w:rPr>
                <w:rFonts w:asciiTheme="minorHAnsi" w:eastAsia="Verdana" w:hAnsiTheme="minorHAnsi" w:cstheme="minorHAnsi"/>
                <w:i/>
                <w:sz w:val="22"/>
                <w:szCs w:val="22"/>
              </w:rPr>
              <w:t>La configuración de la república independiente (1810-1914)</w:t>
            </w:r>
            <w:r w:rsidRPr="001B2859">
              <w:rPr>
                <w:rFonts w:asciiTheme="minorHAnsi" w:eastAsia="Verdana" w:hAnsiTheme="minorHAnsi" w:cstheme="minorHAnsi"/>
                <w:sz w:val="22"/>
                <w:szCs w:val="22"/>
              </w:rPr>
              <w:t xml:space="preserve">.  Nueva Historia de la Nación Argentina. Vol. 4. Ed. Planeta. Buenos Aires. </w:t>
            </w:r>
          </w:p>
          <w:p w:rsidR="001B2859" w:rsidRPr="0006400F" w:rsidRDefault="001B2859" w:rsidP="0006400F">
            <w:pPr>
              <w:numPr>
                <w:ilvl w:val="0"/>
                <w:numId w:val="15"/>
              </w:numPr>
              <w:suppressAutoHyphens/>
              <w:autoSpaceDN w:val="0"/>
              <w:ind w:right="180"/>
              <w:jc w:val="both"/>
              <w:textAlignment w:val="baseline"/>
              <w:rPr>
                <w:rFonts w:asciiTheme="minorHAnsi" w:eastAsia="Verdana" w:hAnsiTheme="minorHAnsi" w:cstheme="minorHAnsi"/>
                <w:sz w:val="22"/>
                <w:szCs w:val="22"/>
              </w:rPr>
            </w:pPr>
            <w:r w:rsidRPr="0006400F">
              <w:rPr>
                <w:rFonts w:asciiTheme="minorHAnsi" w:eastAsia="Verdana" w:hAnsiTheme="minorHAnsi" w:cstheme="minorHAnsi"/>
                <w:sz w:val="22"/>
                <w:szCs w:val="22"/>
              </w:rPr>
              <w:t xml:space="preserve">Tandeter, Enrique (1998) </w:t>
            </w:r>
            <w:r w:rsidRPr="0006400F">
              <w:rPr>
                <w:rFonts w:asciiTheme="minorHAnsi" w:eastAsia="Verdana" w:hAnsiTheme="minorHAnsi" w:cstheme="minorHAnsi"/>
                <w:i/>
                <w:sz w:val="22"/>
                <w:szCs w:val="22"/>
              </w:rPr>
              <w:t>La Sociedad Colonial,</w:t>
            </w:r>
            <w:r w:rsidRPr="0006400F">
              <w:rPr>
                <w:rFonts w:asciiTheme="minorHAnsi" w:eastAsia="Verdana" w:hAnsiTheme="minorHAnsi" w:cstheme="minorHAnsi"/>
                <w:sz w:val="22"/>
                <w:szCs w:val="22"/>
              </w:rPr>
              <w:t xml:space="preserve"> Tomo II, Nueva Historia Argentina. Ed. sudamericana. Buenos Aires. </w:t>
            </w:r>
          </w:p>
          <w:p w:rsidR="001B2859" w:rsidRPr="001B2859" w:rsidRDefault="001B2859" w:rsidP="0006400F">
            <w:pPr>
              <w:numPr>
                <w:ilvl w:val="0"/>
                <w:numId w:val="15"/>
              </w:numPr>
              <w:suppressAutoHyphens/>
              <w:autoSpaceDN w:val="0"/>
              <w:ind w:right="18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Goldman, Noemí (1998) </w:t>
            </w:r>
            <w:r w:rsidRPr="001B2859">
              <w:rPr>
                <w:rFonts w:asciiTheme="minorHAnsi" w:eastAsia="Verdana" w:hAnsiTheme="minorHAnsi" w:cstheme="minorHAnsi"/>
                <w:i/>
                <w:sz w:val="22"/>
                <w:szCs w:val="22"/>
              </w:rPr>
              <w:t>Revolución,  República, Confederación (1806-1852)</w:t>
            </w:r>
            <w:r w:rsidRPr="001B2859">
              <w:rPr>
                <w:rFonts w:asciiTheme="minorHAnsi" w:eastAsia="Verdana" w:hAnsiTheme="minorHAnsi" w:cstheme="minorHAnsi"/>
                <w:sz w:val="22"/>
                <w:szCs w:val="22"/>
              </w:rPr>
              <w:t>. Tomo III. Nueva Historia Argentina. Ed. Sudamericana, Buenos Aires.</w:t>
            </w:r>
          </w:p>
          <w:p w:rsidR="00F84BF4" w:rsidRPr="001B2859" w:rsidRDefault="001B2859" w:rsidP="0006400F">
            <w:pPr>
              <w:numPr>
                <w:ilvl w:val="0"/>
                <w:numId w:val="15"/>
              </w:numPr>
              <w:suppressAutoHyphens/>
              <w:autoSpaceDN w:val="0"/>
              <w:spacing w:after="240"/>
              <w:ind w:right="180"/>
              <w:jc w:val="both"/>
              <w:textAlignment w:val="baseline"/>
              <w:rPr>
                <w:rFonts w:asciiTheme="minorHAnsi" w:eastAsia="Verdana" w:hAnsiTheme="minorHAnsi" w:cstheme="minorHAnsi"/>
                <w:sz w:val="22"/>
                <w:szCs w:val="22"/>
              </w:rPr>
            </w:pPr>
            <w:r w:rsidRPr="001B2859">
              <w:rPr>
                <w:rFonts w:asciiTheme="minorHAnsi" w:eastAsia="Verdana" w:hAnsiTheme="minorHAnsi" w:cstheme="minorHAnsi"/>
                <w:sz w:val="22"/>
                <w:szCs w:val="22"/>
              </w:rPr>
              <w:t xml:space="preserve">Bonaudo Marta (1999) </w:t>
            </w:r>
            <w:r w:rsidRPr="001B2859">
              <w:rPr>
                <w:rFonts w:asciiTheme="minorHAnsi" w:eastAsia="Verdana" w:hAnsiTheme="minorHAnsi" w:cstheme="minorHAnsi"/>
                <w:i/>
                <w:sz w:val="22"/>
                <w:szCs w:val="22"/>
              </w:rPr>
              <w:t>Liberalismo, Estado y Orden Burgués (1852-1880)</w:t>
            </w:r>
            <w:r w:rsidRPr="001B2859">
              <w:rPr>
                <w:rFonts w:asciiTheme="minorHAnsi" w:eastAsia="Verdana" w:hAnsiTheme="minorHAnsi" w:cstheme="minorHAnsi"/>
                <w:sz w:val="22"/>
                <w:szCs w:val="22"/>
              </w:rPr>
              <w:t>, Tomo IV. Nueva Historia  Argentina. Ed. Sudamericana, Buenos Aires.</w:t>
            </w:r>
          </w:p>
        </w:tc>
      </w:tr>
    </w:tbl>
    <w:p w:rsidR="00F84BF4" w:rsidRPr="00B10398" w:rsidRDefault="00F84BF4" w:rsidP="001B2859">
      <w:pPr>
        <w:rPr>
          <w:rFonts w:asciiTheme="minorHAnsi" w:hAnsiTheme="minorHAnsi" w:cstheme="minorHAnsi"/>
          <w:sz w:val="22"/>
          <w:szCs w:val="22"/>
          <w:lang w:val="es-AR"/>
        </w:rPr>
      </w:pPr>
      <w:r w:rsidRPr="00B10398">
        <w:rPr>
          <w:rFonts w:asciiTheme="minorHAnsi" w:hAnsiTheme="minorHAnsi" w:cstheme="minorHAnsi"/>
          <w:sz w:val="22"/>
          <w:szCs w:val="22"/>
          <w:lang w:val="es-AR"/>
        </w:rPr>
        <w:lastRenderedPageBreak/>
        <w:t xml:space="preserve"> </w:t>
      </w:r>
    </w:p>
    <w:p w:rsidR="00F84BF4" w:rsidRPr="00B10398" w:rsidRDefault="00F84BF4" w:rsidP="001B2859">
      <w:pPr>
        <w:rPr>
          <w:rFonts w:asciiTheme="minorHAnsi" w:hAnsiTheme="minorHAnsi" w:cstheme="minorHAnsi"/>
          <w:sz w:val="22"/>
          <w:szCs w:val="22"/>
          <w:lang w:val="es-AR"/>
        </w:rPr>
      </w:pPr>
    </w:p>
    <w:p w:rsidR="006F47DE" w:rsidRDefault="00F84BF4" w:rsidP="001B2859">
      <w:pPr>
        <w:pStyle w:val="Prrafodelista"/>
        <w:numPr>
          <w:ilvl w:val="0"/>
          <w:numId w:val="5"/>
        </w:numPr>
      </w:pPr>
      <w:r w:rsidRPr="00F84BF4">
        <w:rPr>
          <w:rFonts w:asciiTheme="minorHAnsi" w:hAnsiTheme="minorHAnsi" w:cstheme="minorHAnsi"/>
          <w:b/>
          <w:sz w:val="22"/>
          <w:szCs w:val="22"/>
          <w:lang w:val="es-AR"/>
        </w:rPr>
        <w:t xml:space="preserve">NOMBRE DEL DOCENTE: </w:t>
      </w:r>
      <w:r w:rsidR="001B2859">
        <w:rPr>
          <w:rFonts w:asciiTheme="minorHAnsi" w:hAnsiTheme="minorHAnsi" w:cstheme="minorHAnsi"/>
          <w:sz w:val="22"/>
          <w:szCs w:val="22"/>
          <w:lang w:val="es-AR"/>
        </w:rPr>
        <w:t>FACUNDO JOSÉ MAIZA</w:t>
      </w:r>
    </w:p>
    <w:sectPr w:rsidR="006F47DE" w:rsidSect="00E43A8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0C" w:rsidRDefault="0031670C">
      <w:r>
        <w:separator/>
      </w:r>
    </w:p>
  </w:endnote>
  <w:endnote w:type="continuationSeparator" w:id="0">
    <w:p w:rsidR="0031670C" w:rsidRDefault="0031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0C" w:rsidRDefault="0031670C">
      <w:r>
        <w:separator/>
      </w:r>
    </w:p>
  </w:footnote>
  <w:footnote w:type="continuationSeparator" w:id="0">
    <w:p w:rsidR="0031670C" w:rsidRDefault="0031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96" w:rsidRPr="00B53FA0" w:rsidRDefault="00F84BF4" w:rsidP="00814396">
    <w:pPr>
      <w:pStyle w:val="Default"/>
      <w:jc w:val="center"/>
      <w:rPr>
        <w:b/>
        <w:sz w:val="20"/>
        <w:szCs w:val="20"/>
        <w:lang w:val="es-AR"/>
      </w:rPr>
    </w:pPr>
    <w:r w:rsidRPr="00B53FA0">
      <w:rPr>
        <w:b/>
        <w:noProof/>
        <w:sz w:val="20"/>
        <w:szCs w:val="20"/>
        <w:lang w:val="es-AR" w:eastAsia="es-AR"/>
      </w:rPr>
      <w:drawing>
        <wp:anchor distT="0" distB="0" distL="114300" distR="114300" simplePos="0" relativeHeight="251660288" behindDoc="1" locked="0" layoutInCell="1" allowOverlap="1" wp14:anchorId="5B65FDC0" wp14:editId="72C485AA">
          <wp:simplePos x="0" y="0"/>
          <wp:positionH relativeFrom="margin">
            <wp:posOffset>-161925</wp:posOffset>
          </wp:positionH>
          <wp:positionV relativeFrom="paragraph">
            <wp:posOffset>-78105</wp:posOffset>
          </wp:positionV>
          <wp:extent cx="676275" cy="790575"/>
          <wp:effectExtent l="0" t="0" r="9525" b="9525"/>
          <wp:wrapTight wrapText="bothSides">
            <wp:wrapPolygon edited="0">
              <wp:start x="0" y="0"/>
              <wp:lineTo x="0" y="21340"/>
              <wp:lineTo x="21296" y="21340"/>
              <wp:lineTo x="212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anchor>
      </w:drawing>
    </w:r>
    <w:r w:rsidRPr="00B53FA0">
      <w:rPr>
        <w:b/>
        <w:noProof/>
        <w:sz w:val="20"/>
        <w:szCs w:val="20"/>
        <w:lang w:val="es-AR" w:eastAsia="es-AR"/>
      </w:rPr>
      <w:drawing>
        <wp:anchor distT="0" distB="0" distL="114300" distR="114300" simplePos="0" relativeHeight="251659264" behindDoc="1" locked="0" layoutInCell="1" allowOverlap="1" wp14:anchorId="7848BF91" wp14:editId="19EA24C6">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814396" w:rsidRPr="00B53FA0" w:rsidRDefault="00F84BF4" w:rsidP="00814396">
    <w:pPr>
      <w:pStyle w:val="Default"/>
      <w:jc w:val="center"/>
      <w:rPr>
        <w:b/>
        <w:sz w:val="20"/>
        <w:szCs w:val="20"/>
        <w:lang w:val="es-AR"/>
      </w:rPr>
    </w:pPr>
    <w:r w:rsidRPr="00B53FA0">
      <w:rPr>
        <w:b/>
        <w:sz w:val="20"/>
        <w:szCs w:val="20"/>
        <w:lang w:val="es-AR"/>
      </w:rPr>
      <w:t>DIRECCIÓN GENERAL DE EDUCACIÓN SUPERIOR</w:t>
    </w:r>
  </w:p>
  <w:p w:rsidR="00814396" w:rsidRPr="00B53FA0" w:rsidRDefault="00F84BF4" w:rsidP="00814396">
    <w:pPr>
      <w:pStyle w:val="Encabezado"/>
      <w:jc w:val="center"/>
      <w:rPr>
        <w:b/>
        <w:sz w:val="20"/>
        <w:szCs w:val="20"/>
      </w:rPr>
    </w:pPr>
    <w:r w:rsidRPr="00B53FA0">
      <w:rPr>
        <w:b/>
        <w:sz w:val="20"/>
        <w:szCs w:val="20"/>
      </w:rPr>
      <w:t>INSTITUTO DE EDUCACIÓN SUPERIOR N° 6026 – ROSARIO DE LERMA</w:t>
    </w:r>
  </w:p>
  <w:p w:rsidR="00814396" w:rsidRDefault="003167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B4B"/>
    <w:multiLevelType w:val="hybridMultilevel"/>
    <w:tmpl w:val="5002E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070440"/>
    <w:multiLevelType w:val="hybridMultilevel"/>
    <w:tmpl w:val="7FECE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A6676"/>
    <w:multiLevelType w:val="hybridMultilevel"/>
    <w:tmpl w:val="1DAE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117F6"/>
    <w:multiLevelType w:val="multilevel"/>
    <w:tmpl w:val="7A3E08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CA1A9A"/>
    <w:multiLevelType w:val="multilevel"/>
    <w:tmpl w:val="09F2F79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492FAD"/>
    <w:multiLevelType w:val="multilevel"/>
    <w:tmpl w:val="E29040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34F57"/>
    <w:multiLevelType w:val="multilevel"/>
    <w:tmpl w:val="E78C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71255"/>
    <w:multiLevelType w:val="hybridMultilevel"/>
    <w:tmpl w:val="0D942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786935"/>
    <w:multiLevelType w:val="hybridMultilevel"/>
    <w:tmpl w:val="B2FA8D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9CB420D"/>
    <w:multiLevelType w:val="multilevel"/>
    <w:tmpl w:val="29A8564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75313A"/>
    <w:multiLevelType w:val="multilevel"/>
    <w:tmpl w:val="145C91A6"/>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7DF52F6"/>
    <w:multiLevelType w:val="hybridMultilevel"/>
    <w:tmpl w:val="7DB2A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5A2E54DA"/>
    <w:multiLevelType w:val="multilevel"/>
    <w:tmpl w:val="E7CAE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94D0F"/>
    <w:multiLevelType w:val="multilevel"/>
    <w:tmpl w:val="E7CAE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A2F28"/>
    <w:multiLevelType w:val="multilevel"/>
    <w:tmpl w:val="029C850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530081"/>
    <w:multiLevelType w:val="hybridMultilevel"/>
    <w:tmpl w:val="0324E884"/>
    <w:lvl w:ilvl="0" w:tplc="04090001">
      <w:start w:val="1"/>
      <w:numFmt w:val="bullet"/>
      <w:lvlText w:val=""/>
      <w:lvlJc w:val="left"/>
      <w:pPr>
        <w:tabs>
          <w:tab w:val="num" w:pos="720"/>
        </w:tabs>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7"/>
  </w:num>
  <w:num w:numId="5">
    <w:abstractNumId w:val="2"/>
  </w:num>
  <w:num w:numId="6">
    <w:abstractNumId w:val="6"/>
  </w:num>
  <w:num w:numId="7">
    <w:abstractNumId w:val="13"/>
  </w:num>
  <w:num w:numId="8">
    <w:abstractNumId w:val="0"/>
  </w:num>
  <w:num w:numId="9">
    <w:abstractNumId w:val="12"/>
  </w:num>
  <w:num w:numId="10">
    <w:abstractNumId w:val="1"/>
  </w:num>
  <w:num w:numId="11">
    <w:abstractNumId w:val="4"/>
  </w:num>
  <w:num w:numId="12">
    <w:abstractNumId w:val="9"/>
  </w:num>
  <w:num w:numId="13">
    <w:abstractNumId w:val="14"/>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F4"/>
    <w:rsid w:val="0006400F"/>
    <w:rsid w:val="000F519D"/>
    <w:rsid w:val="001B2859"/>
    <w:rsid w:val="001B6BFF"/>
    <w:rsid w:val="00257AA6"/>
    <w:rsid w:val="0031670C"/>
    <w:rsid w:val="00485CBB"/>
    <w:rsid w:val="004C3137"/>
    <w:rsid w:val="004F7F07"/>
    <w:rsid w:val="005C3345"/>
    <w:rsid w:val="006F47DE"/>
    <w:rsid w:val="006F7DF8"/>
    <w:rsid w:val="007309F0"/>
    <w:rsid w:val="00943AB6"/>
    <w:rsid w:val="009600EF"/>
    <w:rsid w:val="0097446F"/>
    <w:rsid w:val="009771F5"/>
    <w:rsid w:val="009D0A34"/>
    <w:rsid w:val="00AB00AB"/>
    <w:rsid w:val="00AE50FE"/>
    <w:rsid w:val="00AF25B4"/>
    <w:rsid w:val="00B26944"/>
    <w:rsid w:val="00C635C4"/>
    <w:rsid w:val="00CD6D94"/>
    <w:rsid w:val="00CE24B2"/>
    <w:rsid w:val="00D96A90"/>
    <w:rsid w:val="00DF7B3D"/>
    <w:rsid w:val="00E8656F"/>
    <w:rsid w:val="00EB1DC6"/>
    <w:rsid w:val="00F84BF4"/>
    <w:rsid w:val="00F9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D07A-506E-4EEC-9DB9-DDD1163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F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84BF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4BF4"/>
    <w:pPr>
      <w:ind w:left="720"/>
      <w:contextualSpacing/>
    </w:pPr>
  </w:style>
  <w:style w:type="paragraph" w:styleId="Encabezado">
    <w:name w:val="header"/>
    <w:basedOn w:val="Normal"/>
    <w:link w:val="EncabezadoCar"/>
    <w:uiPriority w:val="99"/>
    <w:unhideWhenUsed/>
    <w:rsid w:val="00F84BF4"/>
    <w:pPr>
      <w:tabs>
        <w:tab w:val="center" w:pos="4419"/>
        <w:tab w:val="right" w:pos="8838"/>
      </w:tabs>
    </w:pPr>
  </w:style>
  <w:style w:type="character" w:customStyle="1" w:styleId="EncabezadoCar">
    <w:name w:val="Encabezado Car"/>
    <w:basedOn w:val="Fuentedeprrafopredeter"/>
    <w:link w:val="Encabezado"/>
    <w:uiPriority w:val="99"/>
    <w:rsid w:val="00F84BF4"/>
    <w:rPr>
      <w:rFonts w:ascii="Times New Roman" w:eastAsia="Times New Roman" w:hAnsi="Times New Roman" w:cs="Times New Roman"/>
      <w:sz w:val="24"/>
      <w:szCs w:val="24"/>
      <w:lang w:val="es-ES" w:eastAsia="es-ES"/>
    </w:rPr>
  </w:style>
  <w:style w:type="paragraph" w:customStyle="1" w:styleId="Default">
    <w:name w:val="Default"/>
    <w:rsid w:val="00F84B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1554</Words>
  <Characters>8909</Characters>
  <Application>Microsoft Office Word</Application>
  <DocSecurity>0</DocSecurity>
  <Lines>164</Lines>
  <Paragraphs>93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Facundo Maiza</cp:lastModifiedBy>
  <cp:revision>57</cp:revision>
  <cp:lastPrinted>2022-04-12T14:12:00Z</cp:lastPrinted>
  <dcterms:created xsi:type="dcterms:W3CDTF">2021-04-15T17:04:00Z</dcterms:created>
  <dcterms:modified xsi:type="dcterms:W3CDTF">2022-04-20T16:55:00Z</dcterms:modified>
</cp:coreProperties>
</file>