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F84BF4" w:rsidRPr="00B10398" w:rsidTr="008D39E6">
        <w:tc>
          <w:tcPr>
            <w:tcW w:w="9628" w:type="dxa"/>
            <w:gridSpan w:val="2"/>
            <w:shd w:val="clear" w:color="auto" w:fill="BFBFBF" w:themeFill="background1" w:themeFillShade="BF"/>
          </w:tcPr>
          <w:p w:rsidR="00F84BF4" w:rsidRPr="00B10398" w:rsidRDefault="00F84BF4" w:rsidP="008D39E6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B1039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PROGRAMA</w:t>
            </w:r>
          </w:p>
        </w:tc>
      </w:tr>
      <w:tr w:rsidR="00F84BF4" w:rsidRPr="00B10398" w:rsidTr="008D39E6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F84BF4" w:rsidRPr="00A1202E" w:rsidRDefault="00F84BF4" w:rsidP="00641C0A">
            <w:pPr>
              <w:spacing w:before="120" w:after="120"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A1202E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Carrera: profesor</w:t>
            </w:r>
            <w:r w:rsidR="00641C0A" w:rsidRPr="00A1202E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ado de educación secundaria en educación física</w:t>
            </w:r>
            <w:r w:rsidRPr="00A1202E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 </w:t>
            </w:r>
          </w:p>
        </w:tc>
      </w:tr>
      <w:tr w:rsidR="00F84BF4" w:rsidRPr="00B10398" w:rsidTr="008D39E6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F84BF4" w:rsidRPr="00B10398" w:rsidRDefault="00F84BF4" w:rsidP="008D39E6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ESPACIO CURRICULAR: </w:t>
            </w:r>
            <w:r w:rsidR="007A1FB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 xml:space="preserve"> Taller de Lectura y Escritura Académica</w:t>
            </w:r>
          </w:p>
        </w:tc>
      </w:tr>
      <w:tr w:rsidR="00F84BF4" w:rsidRPr="00B10398" w:rsidTr="008D39E6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F84BF4" w:rsidRPr="00B10398" w:rsidRDefault="00F84BF4" w:rsidP="00F84BF4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Docente RESPONSABLE:</w:t>
            </w:r>
            <w:r w:rsidR="007A1FB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María Laura Choque Bia</w:t>
            </w:r>
            <w:r w:rsidR="00F2003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z</w:t>
            </w:r>
            <w:r w:rsidR="007A1FB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utti</w:t>
            </w:r>
          </w:p>
        </w:tc>
      </w:tr>
      <w:tr w:rsidR="00F84BF4" w:rsidRPr="00B10398" w:rsidTr="008D39E6">
        <w:tblPrEx>
          <w:tblLook w:val="01E0" w:firstRow="1" w:lastRow="1" w:firstColumn="1" w:lastColumn="1" w:noHBand="0" w:noVBand="0"/>
        </w:tblPrEx>
        <w:tc>
          <w:tcPr>
            <w:tcW w:w="6374" w:type="dxa"/>
            <w:vAlign w:val="bottom"/>
          </w:tcPr>
          <w:p w:rsidR="00F84BF4" w:rsidRPr="00B10398" w:rsidRDefault="00F84BF4" w:rsidP="00F84BF4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 w:rsidRPr="00C87A0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Curso:</w:t>
            </w:r>
            <w:r w:rsidRPr="00B10398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 xml:space="preserve">  </w:t>
            </w:r>
            <w:r w:rsidR="007A1FB5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>1° año</w:t>
            </w:r>
          </w:p>
        </w:tc>
        <w:tc>
          <w:tcPr>
            <w:tcW w:w="3254" w:type="dxa"/>
            <w:vAlign w:val="bottom"/>
          </w:tcPr>
          <w:p w:rsidR="00F84BF4" w:rsidRPr="00B10398" w:rsidRDefault="00F84BF4" w:rsidP="00F84BF4">
            <w:pPr>
              <w:spacing w:before="120" w:after="120" w:line="360" w:lineRule="auto"/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</w:pPr>
            <w:r w:rsidRPr="00C87A0A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Año lectivo:</w:t>
            </w:r>
            <w:r w:rsidRPr="00B10398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 xml:space="preserve"> 202</w:t>
            </w:r>
            <w:r w:rsidR="006F0B10">
              <w:rPr>
                <w:rFonts w:asciiTheme="minorHAnsi" w:hAnsiTheme="minorHAnsi" w:cstheme="minorHAnsi"/>
                <w:caps/>
                <w:sz w:val="22"/>
                <w:szCs w:val="22"/>
                <w:lang w:val="es-AR"/>
              </w:rPr>
              <w:t>2</w:t>
            </w: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84BF4" w:rsidRPr="00B10398" w:rsidTr="008D39E6">
        <w:tc>
          <w:tcPr>
            <w:tcW w:w="9606" w:type="dxa"/>
          </w:tcPr>
          <w:p w:rsidR="00C751E8" w:rsidRPr="0086030D" w:rsidRDefault="00C751E8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</w:p>
          <w:p w:rsidR="00C751E8" w:rsidRPr="0086030D" w:rsidRDefault="00C751E8" w:rsidP="00C751E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03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Objetivos Generales</w:t>
            </w:r>
          </w:p>
          <w:p w:rsidR="00C751E8" w:rsidRPr="0086030D" w:rsidRDefault="00C751E8" w:rsidP="00C751E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030D">
              <w:rPr>
                <w:rFonts w:ascii="Arial" w:hAnsi="Arial" w:cs="Arial"/>
                <w:color w:val="000000"/>
                <w:sz w:val="22"/>
                <w:szCs w:val="22"/>
              </w:rPr>
              <w:t>Lograr que los estudiantes:</w:t>
            </w:r>
          </w:p>
          <w:p w:rsidR="008824BE" w:rsidRPr="0086030D" w:rsidRDefault="008824BE" w:rsidP="00C751E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51E8" w:rsidRPr="0086030D" w:rsidRDefault="00C751E8" w:rsidP="008824B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030D">
              <w:rPr>
                <w:rFonts w:ascii="Arial" w:hAnsi="Arial" w:cs="Arial"/>
                <w:color w:val="000000"/>
                <w:sz w:val="22"/>
                <w:szCs w:val="22"/>
              </w:rPr>
              <w:t>Afiancen sus conocimientos sobre los usos sistemáticos de la lengua.</w:t>
            </w:r>
          </w:p>
          <w:p w:rsidR="00C751E8" w:rsidRPr="0086030D" w:rsidRDefault="00C751E8" w:rsidP="008824B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030D">
              <w:rPr>
                <w:rFonts w:ascii="Arial" w:hAnsi="Arial" w:cs="Arial"/>
                <w:color w:val="000000"/>
                <w:sz w:val="22"/>
                <w:szCs w:val="22"/>
              </w:rPr>
              <w:t>Desarrollen estrategias de lectura y comprensión de textos.</w:t>
            </w:r>
          </w:p>
          <w:p w:rsidR="00C751E8" w:rsidRPr="0086030D" w:rsidRDefault="00C751E8" w:rsidP="008824B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030D">
              <w:rPr>
                <w:rFonts w:ascii="Arial" w:hAnsi="Arial" w:cs="Arial"/>
                <w:color w:val="000000"/>
                <w:sz w:val="22"/>
                <w:szCs w:val="22"/>
              </w:rPr>
              <w:t>Desarrollen estrategias de producción de textos orales y escritos.</w:t>
            </w:r>
          </w:p>
          <w:p w:rsidR="008824BE" w:rsidRPr="0086030D" w:rsidRDefault="008824BE" w:rsidP="008824BE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  <w:tab w:val="right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86030D">
              <w:rPr>
                <w:rFonts w:ascii="Arial" w:hAnsi="Arial" w:cs="Arial"/>
                <w:sz w:val="22"/>
                <w:szCs w:val="22"/>
              </w:rPr>
              <w:t>Incentivar la  competencia lectora en diferentes soportes (libro, fotocopias, computadora, celular)</w:t>
            </w:r>
          </w:p>
          <w:p w:rsidR="008824BE" w:rsidRPr="0086030D" w:rsidRDefault="008824BE" w:rsidP="008824BE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  <w:tab w:val="right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86030D">
              <w:rPr>
                <w:rFonts w:ascii="Arial" w:hAnsi="Arial" w:cs="Arial"/>
                <w:sz w:val="22"/>
                <w:szCs w:val="22"/>
              </w:rPr>
              <w:t>Potenciar la autonomía</w:t>
            </w:r>
          </w:p>
          <w:p w:rsidR="008824BE" w:rsidRPr="0086030D" w:rsidRDefault="008824BE" w:rsidP="008824BE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  <w:tab w:val="right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86030D">
              <w:rPr>
                <w:rFonts w:ascii="Arial" w:hAnsi="Arial" w:cs="Arial"/>
                <w:sz w:val="22"/>
                <w:szCs w:val="22"/>
              </w:rPr>
              <w:t>Desarrollar aptitudes para el trabajo colaborativo.</w:t>
            </w:r>
          </w:p>
          <w:p w:rsidR="008824BE" w:rsidRPr="0086030D" w:rsidRDefault="008824BE" w:rsidP="008824BE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  <w:tab w:val="right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86030D">
              <w:rPr>
                <w:rFonts w:ascii="Arial" w:hAnsi="Arial" w:cs="Arial"/>
                <w:sz w:val="22"/>
                <w:szCs w:val="22"/>
              </w:rPr>
              <w:t>Motivar la autoregulación del aprendizaje</w:t>
            </w:r>
          </w:p>
          <w:p w:rsidR="008824BE" w:rsidRPr="0086030D" w:rsidRDefault="008824BE" w:rsidP="008824BE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  <w:tab w:val="right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86030D">
              <w:rPr>
                <w:rFonts w:ascii="Arial" w:hAnsi="Arial" w:cs="Arial"/>
                <w:sz w:val="22"/>
                <w:szCs w:val="22"/>
              </w:rPr>
              <w:t>Incentivar el uso de herramientas virtuales sincrónicas y asincrónicas para optimizar el aprendizaje.</w:t>
            </w:r>
          </w:p>
          <w:p w:rsidR="008824BE" w:rsidRPr="0086030D" w:rsidRDefault="008824BE" w:rsidP="008824BE">
            <w:pPr>
              <w:pStyle w:val="Encabezado"/>
              <w:numPr>
                <w:ilvl w:val="0"/>
                <w:numId w:val="6"/>
              </w:numPr>
              <w:shd w:val="clear" w:color="auto" w:fill="FFFFFF"/>
              <w:tabs>
                <w:tab w:val="clear" w:pos="4419"/>
                <w:tab w:val="clear" w:pos="8838"/>
                <w:tab w:val="center" w:pos="4252"/>
                <w:tab w:val="right" w:pos="8504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030D">
              <w:rPr>
                <w:rFonts w:ascii="Arial" w:hAnsi="Arial" w:cs="Arial"/>
                <w:sz w:val="22"/>
                <w:szCs w:val="22"/>
              </w:rPr>
              <w:t>Potenciar las competencias en la producción textual de diferentes tipologías textuales.</w:t>
            </w:r>
          </w:p>
          <w:p w:rsidR="008824BE" w:rsidRPr="00C751E8" w:rsidRDefault="008824BE" w:rsidP="008824BE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C751E8" w:rsidRDefault="00C751E8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</w:p>
          <w:p w:rsidR="00F84BF4" w:rsidRPr="00B10398" w:rsidRDefault="00F84BF4" w:rsidP="008D39E6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B1039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Contenidos: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Módulo 1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Fonts w:ascii="Arial" w:hAnsi="Arial" w:cs="Arial"/>
                <w:color w:val="000000"/>
                <w:sz w:val="22"/>
                <w:szCs w:val="22"/>
              </w:rPr>
              <w:t>El lenguaje. Lectura y Escritura académica. Texto y discurso. Definición. Paratexto: soporte, portadores, formato. Cotexto. Contexto. Intertextualidad. Tipología textual. Clasificación según trama y función predominante. Géneros discursivos. Estrategias de aprendizaje: resumen, cuadro sinóptico.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Fonts w:ascii="Arial" w:hAnsi="Arial" w:cs="Arial"/>
                <w:color w:val="000000"/>
                <w:sz w:val="22"/>
                <w:szCs w:val="22"/>
              </w:rPr>
              <w:t>Lectura de diferentes géneros discursivos. Microhabilidades de comprensión de textos: anticipación, predicción, confirmación, inferencias, presupuestos, sobreentendidos.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Módulo 2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Fonts w:ascii="Arial" w:hAnsi="Arial" w:cs="Arial"/>
                <w:color w:val="000000"/>
                <w:sz w:val="22"/>
                <w:szCs w:val="22"/>
              </w:rPr>
              <w:t>Texto expositivo. Características. Superestructura. Progresión temática. Recursos expositivos. El informe. Texto de divulgación científica. La infografía.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Fonts w:ascii="Arial" w:hAnsi="Arial" w:cs="Arial"/>
                <w:color w:val="000000"/>
                <w:sz w:val="22"/>
                <w:szCs w:val="22"/>
              </w:rPr>
              <w:t>Estrategias de aprendizaje: cuadro comparativo, red conceptual.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Fonts w:ascii="Arial" w:hAnsi="Arial" w:cs="Arial"/>
                <w:color w:val="000000"/>
                <w:sz w:val="22"/>
                <w:szCs w:val="22"/>
              </w:rPr>
              <w:t>Escritura de diferentes géneros discursivos. Microhabilidades de producción de texto escrito: planificación, esquematización, reescritura, revisión, corrección.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Fonts w:ascii="Arial" w:hAnsi="Arial" w:cs="Arial"/>
                <w:color w:val="000000"/>
                <w:sz w:val="22"/>
                <w:szCs w:val="22"/>
              </w:rPr>
              <w:t>Aspectos normativos: acentuación y puntuación.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Módulo 3</w:t>
            </w:r>
          </w:p>
          <w:p w:rsidR="007A1FB5" w:rsidRPr="00354272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4272"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354272">
              <w:rPr>
                <w:rFonts w:ascii="Arial" w:hAnsi="Arial" w:cs="Arial"/>
                <w:color w:val="000000"/>
                <w:sz w:val="22"/>
                <w:szCs w:val="22"/>
              </w:rPr>
              <w:t>Texto argumentativo. Características. La situación argumentativa: persuasión y convicción. Superestructura. Recursos argumentativos. El ensayo. La reseña crítica. El artículo de opinión. La monografía. La solicitud.</w:t>
            </w:r>
          </w:p>
          <w:p w:rsidR="007A1FB5" w:rsidRDefault="007A1FB5" w:rsidP="007A1FB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4272">
              <w:rPr>
                <w:rFonts w:ascii="Arial" w:hAnsi="Arial" w:cs="Arial"/>
                <w:color w:val="000000"/>
                <w:sz w:val="22"/>
                <w:szCs w:val="22"/>
              </w:rPr>
              <w:t>Técnicas de expresión oral. Tipos de discursos para trabajar la comunicación oral: conversación, monólogo, narración, exposición, debate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7A1FB5" w:rsidRDefault="007A1FB5" w:rsidP="007A1FB5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F84BF4" w:rsidRPr="00B10398" w:rsidRDefault="00F84BF4" w:rsidP="008D39E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4BF4" w:rsidRPr="00F84BF4" w:rsidRDefault="00F84BF4" w:rsidP="00F84BF4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84BF4" w:rsidRPr="00F84BF4" w:rsidTr="008D39E6">
        <w:tc>
          <w:tcPr>
            <w:tcW w:w="9606" w:type="dxa"/>
          </w:tcPr>
          <w:p w:rsidR="00354272" w:rsidRDefault="00354272" w:rsidP="008D39E6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</w:p>
          <w:p w:rsidR="00F84BF4" w:rsidRPr="007C5657" w:rsidRDefault="00F84BF4" w:rsidP="008D39E6">
            <w:pPr>
              <w:spacing w:line="360" w:lineRule="auto"/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</w:pPr>
            <w:r w:rsidRPr="007C5657">
              <w:rPr>
                <w:rFonts w:ascii="Arial" w:hAnsi="Arial" w:cs="Arial"/>
                <w:b/>
                <w:caps/>
                <w:sz w:val="22"/>
                <w:szCs w:val="22"/>
                <w:lang w:val="es-AR"/>
              </w:rPr>
              <w:t>ESTRATEGIAS DE ENSEÑANZA:</w:t>
            </w:r>
          </w:p>
          <w:p w:rsidR="00725AD4" w:rsidRPr="00354272" w:rsidRDefault="00725AD4" w:rsidP="00725AD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</w:pPr>
            <w:r w:rsidRPr="00354272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 xml:space="preserve">Lectura e interpretación de textos narrativos, descriptivos, expositivos, argumentativos, instruccionales, conversacionales en pdf, </w:t>
            </w:r>
            <w:r w:rsidR="00FD68D4" w:rsidRPr="00354272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 xml:space="preserve">ppt, </w:t>
            </w:r>
            <w:r w:rsidRPr="00354272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>video o  en formato papel.</w:t>
            </w:r>
          </w:p>
          <w:p w:rsidR="00FD68D4" w:rsidRPr="00354272" w:rsidRDefault="00FD68D4" w:rsidP="00725AD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</w:pPr>
            <w:r w:rsidRPr="00354272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>Reconocimiento y análisis de las características de los textos en diferentes formatos.</w:t>
            </w:r>
          </w:p>
          <w:p w:rsidR="00FD68D4" w:rsidRPr="00354272" w:rsidRDefault="00FD68D4" w:rsidP="00FD68D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</w:pPr>
            <w:r w:rsidRPr="00354272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>Lectura comprensiva y análisis comparativo de textos mediante uso de plataforma o  formato papel.</w:t>
            </w:r>
          </w:p>
          <w:p w:rsidR="00725AD4" w:rsidRPr="00354272" w:rsidRDefault="00FD68D4" w:rsidP="00FD68D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</w:pPr>
            <w:r w:rsidRPr="00354272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>Clase invertida.</w:t>
            </w:r>
            <w:r w:rsidR="00762038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 xml:space="preserve"> Classroom.</w:t>
            </w:r>
          </w:p>
          <w:p w:rsidR="003E109E" w:rsidRPr="00354272" w:rsidRDefault="003E109E" w:rsidP="003E109E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</w:pPr>
            <w:r w:rsidRPr="00354272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>Uso de plataforma,  zoom, meet, pdf, you tube, ppt en la presentación de los temas y elaboración de tareas.</w:t>
            </w:r>
          </w:p>
          <w:p w:rsidR="003E109E" w:rsidRPr="00354272" w:rsidRDefault="003E109E" w:rsidP="003E109E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</w:pPr>
            <w:r w:rsidRPr="00354272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>Empleo de app para elaborar clases sincrónicas (zoom, google meet, videollamada de whatsap) y asincrónicas : (audacity,pdf, mindmeister, : audacity,pdf, mindmeister, youtube)</w:t>
            </w:r>
          </w:p>
          <w:p w:rsidR="003E109E" w:rsidRPr="007C5657" w:rsidRDefault="003E109E" w:rsidP="003E109E">
            <w:pPr>
              <w:spacing w:after="200" w:line="276" w:lineRule="auto"/>
              <w:rPr>
                <w:rFonts w:ascii="Arial" w:eastAsia="Calibri" w:hAnsi="Arial" w:cs="Arial"/>
                <w:lang w:val="es-AR" w:eastAsia="en-US"/>
              </w:rPr>
            </w:pPr>
            <w:r w:rsidRPr="00354272">
              <w:rPr>
                <w:rFonts w:ascii="Arial" w:eastAsia="Calibri" w:hAnsi="Arial" w:cs="Arial"/>
                <w:sz w:val="22"/>
                <w:szCs w:val="22"/>
                <w:lang w:val="es-AR" w:eastAsia="en-US"/>
              </w:rPr>
              <w:t>Uso de google drive en la elaboración de trabajos colaborativos.</w:t>
            </w:r>
          </w:p>
          <w:p w:rsidR="003E109E" w:rsidRPr="007C5657" w:rsidRDefault="003E109E" w:rsidP="003E10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84BF4" w:rsidRPr="00F84BF4" w:rsidRDefault="00F84BF4" w:rsidP="003E109E">
            <w:pPr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84BF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F84BF4" w:rsidRPr="00F84BF4" w:rsidRDefault="00F84BF4" w:rsidP="00F84BF4">
      <w:pPr>
        <w:spacing w:line="360" w:lineRule="auto"/>
        <w:rPr>
          <w:rFonts w:asciiTheme="minorHAnsi" w:hAnsiTheme="minorHAnsi" w:cstheme="minorHAnsi"/>
          <w:b/>
          <w:caps/>
          <w:color w:val="FF0000"/>
          <w:sz w:val="22"/>
          <w:szCs w:val="22"/>
          <w:lang w:val="es-AR"/>
        </w:rPr>
      </w:pPr>
    </w:p>
    <w:tbl>
      <w:tblPr>
        <w:tblStyle w:val="Tablaconcuadrcula"/>
        <w:tblpPr w:leftFromText="141" w:rightFromText="141" w:horzAnchor="margin" w:tblpXSpec="center" w:tblpY="452"/>
        <w:tblW w:w="0" w:type="auto"/>
        <w:tblLook w:val="01E0" w:firstRow="1" w:lastRow="1" w:firstColumn="1" w:lastColumn="1" w:noHBand="0" w:noVBand="0"/>
      </w:tblPr>
      <w:tblGrid>
        <w:gridCol w:w="8918"/>
      </w:tblGrid>
      <w:tr w:rsidR="00F84BF4" w:rsidRPr="00F84BF4" w:rsidTr="00F652F7">
        <w:trPr>
          <w:trHeight w:val="5346"/>
        </w:trPr>
        <w:tc>
          <w:tcPr>
            <w:tcW w:w="8918" w:type="dxa"/>
          </w:tcPr>
          <w:p w:rsidR="00684A03" w:rsidRDefault="00F84BF4" w:rsidP="00F652F7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DE2AFD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Condiciones de regularidad</w:t>
            </w:r>
          </w:p>
          <w:p w:rsidR="00684A03" w:rsidRDefault="00684A03" w:rsidP="00F652F7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Para poder regularizar la materia los estudiantes deberán tener:</w:t>
            </w:r>
          </w:p>
          <w:p w:rsidR="00684A03" w:rsidRDefault="00684A03" w:rsidP="00F652F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70 % de trabajos prácticos aprobados con calificación mínima de 6 (seis).</w:t>
            </w:r>
          </w:p>
          <w:p w:rsidR="00684A03" w:rsidRDefault="00684A03" w:rsidP="00F652F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Participación a</w:t>
            </w:r>
            <w:r w:rsidR="00DE7DD5">
              <w:rPr>
                <w:rFonts w:ascii="Arial" w:hAnsi="Arial" w:cs="Arial"/>
                <w:color w:val="000000"/>
              </w:rPr>
              <w:t xml:space="preserve">ctiva en distintas secciones de la </w:t>
            </w:r>
            <w:r>
              <w:rPr>
                <w:rFonts w:ascii="Arial" w:hAnsi="Arial" w:cs="Arial"/>
                <w:color w:val="000000"/>
              </w:rPr>
              <w:t xml:space="preserve"> plataforma del Instituto.</w:t>
            </w:r>
          </w:p>
          <w:p w:rsidR="00DE7DD5" w:rsidRPr="00DE7DD5" w:rsidRDefault="00DE7DD5" w:rsidP="00F652F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E2AFD">
              <w:rPr>
                <w:rFonts w:ascii="Arial" w:hAnsi="Arial" w:cs="Arial"/>
                <w:sz w:val="22"/>
                <w:szCs w:val="22"/>
              </w:rPr>
              <w:t>Presentación en tiempo y forma del 80% de los trabajos planificados en el aula virtual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7DD5" w:rsidRDefault="00DE7DD5" w:rsidP="00F652F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E2AFD">
              <w:rPr>
                <w:rFonts w:ascii="Arial" w:hAnsi="Arial" w:cs="Arial"/>
                <w:sz w:val="22"/>
                <w:szCs w:val="22"/>
              </w:rPr>
              <w:t>Participación activa en el 80% de los foros propuestos en el aula virtual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4A03" w:rsidRDefault="00684A03" w:rsidP="00F652F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100 % de los parciales aprobados o su correspondiente recuperatorio.</w:t>
            </w:r>
          </w:p>
          <w:p w:rsidR="00684A03" w:rsidRDefault="00684A03" w:rsidP="00F652F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Nota mínima de aprobación de los parciales o su correspondiente recuperatorio: 6 (seis).</w:t>
            </w:r>
          </w:p>
          <w:p w:rsidR="00F84BF4" w:rsidRPr="00354272" w:rsidRDefault="00F84BF4" w:rsidP="00F652F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4BF4" w:rsidRPr="00354272" w:rsidRDefault="00F84BF4" w:rsidP="00F652F7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5427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Modalidad de examen final regular: </w:t>
            </w:r>
          </w:p>
          <w:p w:rsidR="00800B57" w:rsidRPr="00F84BF4" w:rsidRDefault="00800B57" w:rsidP="00F652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5427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Se rendirá examen oral o escrito frente a tribunal examinador con la presentación del programa vigente y libreta del estudiante.</w:t>
            </w: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F84BF4" w:rsidRPr="00B10398" w:rsidTr="008D39E6">
        <w:tc>
          <w:tcPr>
            <w:tcW w:w="9606" w:type="dxa"/>
          </w:tcPr>
          <w:p w:rsidR="006F0B10" w:rsidRDefault="006F0B10" w:rsidP="006F0B10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condicionesd para promocionar</w:t>
            </w:r>
          </w:p>
          <w:p w:rsidR="006F0B10" w:rsidRDefault="006F0B10" w:rsidP="006F0B10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100% de parciales   o sus recuperatorios aprobados con nota 8  ( ocho)como minimo</w:t>
            </w:r>
          </w:p>
          <w:p w:rsidR="006F0B10" w:rsidRDefault="006F0B10" w:rsidP="006F0B10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85 % de trabajos prácticos aprobados</w:t>
            </w:r>
          </w:p>
          <w:p w:rsidR="006F0B10" w:rsidRDefault="006F0B10" w:rsidP="006F0B10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85 % asistencia a clases presenciales</w:t>
            </w:r>
          </w:p>
          <w:p w:rsidR="006F0B10" w:rsidRDefault="006F0B10" w:rsidP="006F0B10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</w:p>
          <w:p w:rsidR="006F0B10" w:rsidRDefault="006F0B10" w:rsidP="006F0B10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Condiciones para los alumnos libres</w:t>
            </w:r>
          </w:p>
          <w:p w:rsidR="006F0B10" w:rsidRPr="006F0B10" w:rsidRDefault="006F0B10" w:rsidP="006F0B10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6F0B10">
              <w:rPr>
                <w:rFonts w:ascii="Arial" w:hAnsi="Arial" w:cs="Arial"/>
                <w:b/>
                <w:color w:val="000000"/>
                <w:sz w:val="22"/>
                <w:szCs w:val="22"/>
              </w:rPr>
              <w:t>El taller no contempla la situación de alumno libre. El taller se regulariza o promociona.</w:t>
            </w:r>
          </w:p>
          <w:p w:rsidR="00F84BF4" w:rsidRPr="00B10398" w:rsidRDefault="00F84BF4" w:rsidP="006F0B1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F84BF4" w:rsidRPr="00B10398" w:rsidTr="008D39E6">
        <w:tc>
          <w:tcPr>
            <w:tcW w:w="9606" w:type="dxa"/>
          </w:tcPr>
          <w:p w:rsidR="00F84BF4" w:rsidRDefault="00F84BF4" w:rsidP="00997210">
            <w:pPr>
              <w:pStyle w:val="Prrafodelista"/>
              <w:widowControl w:val="0"/>
              <w:shd w:val="clear" w:color="auto" w:fill="FFFFFF"/>
              <w:tabs>
                <w:tab w:val="center" w:pos="4419"/>
                <w:tab w:val="right" w:pos="8838"/>
              </w:tabs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</w:p>
          <w:p w:rsidR="00997210" w:rsidRPr="00997210" w:rsidRDefault="00997210" w:rsidP="00997210">
            <w:pPr>
              <w:widowControl w:val="0"/>
              <w:shd w:val="clear" w:color="auto" w:fill="FFFFFF"/>
              <w:tabs>
                <w:tab w:val="center" w:pos="4419"/>
                <w:tab w:val="right" w:pos="8838"/>
              </w:tabs>
              <w:spacing w:line="360" w:lineRule="auto"/>
              <w:ind w:left="284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72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BIBLIOGRAFÍA: </w:t>
            </w:r>
            <w:r w:rsidR="007620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TODA LA BIBLIOGRAFÍA SE SUBIRÁ A CLASSROOM Y PLATAFORMA 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Conti de Londero. ,maría y silvia sosa de montyn, hacia una gramática del texto,comunicarte, 2003.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cortés marina y rosana bollini, los hacedores de textos, el hacedor,1996.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lacau-rosetti, castellano, kapelusz, 1962.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bosque ignacio y violeta demonte, gramática descriptiva de la lengua española, espasa calpe, 1999.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cubo de severino, liliana (coord), comunicación académico científica, signo y seña, revista del instituto de lingúística, facultad de filosofía y letras, universidad de buenos aires, numero 14, 1995.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austin j. l., cómo hacer cosas con palabras, paidós, 1998.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abusama valeria et alter, leer para comprender tlc, paidós, 2010.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anscombre, jean-claude y oswald ducrot, la argumentación en la lengua, gredos, 1994.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brailovsky daniel y ángela menchón, estrategias de escritura en la formación, noveduc, 2014.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de vega f., carreiras m., gutierrez calvo y alonso, lectura y comprensión , una perspectiva cognitiva, aliana, 1990.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giapuscio giomar, los tipos textuales, eudeba, 1994.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klein, irene (coordinadora), el taller del escritor universitario, prometeo libros 2007.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lamb, sidney, senderos del cerebro. la base neurocognitiva del lenguaje, eudem, 2011. marin, marta y beatriz hall,  prácticas de lectura con textos de estudio, eudeba, 2005.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narvaja de arnoux, elvira, pasajes. escuela media- enseñanza superior, biblos, 2009.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navarro f. y a. revel chion, escribir para aprender, paidós 2013.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nogueira, silvia (coord), manual de lectura y escritura universitarias, biblos, 2005.</w:t>
            </w:r>
          </w:p>
          <w:p w:rsidR="00997210" w:rsidRPr="00997210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nogueira, silvia (coord), la lectura y la escritura en el inicio de los estudios superiores, biblos, 2007.</w:t>
            </w:r>
          </w:p>
          <w:p w:rsidR="00997210" w:rsidRPr="00AD231E" w:rsidRDefault="00997210" w:rsidP="00997210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997210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sanchez, e., comprensión y redacción de textos, edebe, 1998.</w:t>
            </w:r>
          </w:p>
          <w:p w:rsidR="00997210" w:rsidRPr="00AD231E" w:rsidRDefault="00997210" w:rsidP="00611055">
            <w:pPr>
              <w:numPr>
                <w:ilvl w:val="0"/>
                <w:numId w:val="4"/>
              </w:numPr>
              <w:spacing w:after="120" w:line="360" w:lineRule="auto"/>
              <w:ind w:left="164" w:hanging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AD231E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van dijk t. y w. kintsh, strategies of discours comprehension, academy press</w:t>
            </w:r>
            <w:r w:rsidR="00E828E4" w:rsidRPr="00AD231E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,1983.</w:t>
            </w:r>
          </w:p>
          <w:p w:rsidR="00E828E4" w:rsidRPr="00AD231E" w:rsidRDefault="00E828E4" w:rsidP="00E828E4">
            <w:pPr>
              <w:spacing w:after="120" w:line="360" w:lineRule="auto"/>
              <w:ind w:left="164"/>
              <w:contextualSpacing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  <w:r w:rsidRPr="00AD231E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>•</w:t>
            </w:r>
            <w:r w:rsidRPr="00AD231E"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  <w:tab/>
              <w:t>VAN DIJK TEUN, LA CIENCIA DEL TEXTO, PAIDÓS, 1997.</w:t>
            </w:r>
          </w:p>
          <w:p w:rsidR="00997210" w:rsidRPr="00AD231E" w:rsidRDefault="00997210" w:rsidP="00997210">
            <w:pPr>
              <w:pStyle w:val="Prrafodelista"/>
              <w:widowControl w:val="0"/>
              <w:shd w:val="clear" w:color="auto" w:fill="FFFFFF"/>
              <w:tabs>
                <w:tab w:val="center" w:pos="4419"/>
                <w:tab w:val="right" w:pos="8838"/>
              </w:tabs>
              <w:spacing w:line="360" w:lineRule="auto"/>
              <w:ind w:left="284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</w:p>
          <w:p w:rsidR="00997210" w:rsidRPr="00AD231E" w:rsidRDefault="00997210" w:rsidP="00997210">
            <w:pPr>
              <w:pStyle w:val="Prrafodelista"/>
              <w:widowControl w:val="0"/>
              <w:shd w:val="clear" w:color="auto" w:fill="FFFFFF"/>
              <w:tabs>
                <w:tab w:val="center" w:pos="4419"/>
                <w:tab w:val="right" w:pos="8838"/>
              </w:tabs>
              <w:spacing w:line="360" w:lineRule="auto"/>
              <w:ind w:left="284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val="es-AR"/>
              </w:rPr>
            </w:pPr>
          </w:p>
          <w:p w:rsidR="00997210" w:rsidRPr="0086030D" w:rsidRDefault="00997210" w:rsidP="00997210">
            <w:pPr>
              <w:pStyle w:val="Prrafodelista"/>
              <w:widowControl w:val="0"/>
              <w:shd w:val="clear" w:color="auto" w:fill="FFFFFF"/>
              <w:tabs>
                <w:tab w:val="center" w:pos="4419"/>
                <w:tab w:val="right" w:pos="8838"/>
              </w:tabs>
              <w:spacing w:line="360" w:lineRule="auto"/>
              <w:ind w:left="284"/>
              <w:jc w:val="both"/>
              <w:rPr>
                <w:rFonts w:ascii="Arial" w:hAnsi="Arial" w:cs="Arial"/>
                <w:caps/>
                <w:sz w:val="20"/>
                <w:szCs w:val="20"/>
                <w:lang w:val="es-AR"/>
              </w:rPr>
            </w:pPr>
          </w:p>
          <w:p w:rsidR="00997210" w:rsidRDefault="00997210" w:rsidP="00997210">
            <w:pPr>
              <w:pStyle w:val="Prrafodelista"/>
              <w:widowControl w:val="0"/>
              <w:shd w:val="clear" w:color="auto" w:fill="FFFFFF"/>
              <w:tabs>
                <w:tab w:val="center" w:pos="4419"/>
                <w:tab w:val="right" w:pos="8838"/>
              </w:tabs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</w:p>
          <w:p w:rsidR="00997210" w:rsidRPr="00B10398" w:rsidRDefault="00997210" w:rsidP="00997210">
            <w:pPr>
              <w:pStyle w:val="Prrafodelista"/>
              <w:widowControl w:val="0"/>
              <w:shd w:val="clear" w:color="auto" w:fill="FFFFFF"/>
              <w:tabs>
                <w:tab w:val="center" w:pos="4419"/>
                <w:tab w:val="right" w:pos="8838"/>
              </w:tabs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</w:p>
        </w:tc>
      </w:tr>
    </w:tbl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sz w:val="22"/>
          <w:szCs w:val="22"/>
          <w:lang w:val="es-AR"/>
        </w:rPr>
      </w:pPr>
      <w:r w:rsidRPr="00B10398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</w:p>
    <w:p w:rsidR="00F84BF4" w:rsidRPr="00B10398" w:rsidRDefault="00F84BF4" w:rsidP="00F84BF4">
      <w:pPr>
        <w:spacing w:line="360" w:lineRule="auto"/>
        <w:rPr>
          <w:rFonts w:asciiTheme="minorHAnsi" w:hAnsiTheme="minorHAnsi" w:cstheme="minorHAnsi"/>
          <w:sz w:val="22"/>
          <w:szCs w:val="22"/>
          <w:lang w:val="es-AR"/>
        </w:rPr>
      </w:pPr>
    </w:p>
    <w:p w:rsidR="006F47DE" w:rsidRPr="0013543F" w:rsidRDefault="00F84BF4" w:rsidP="00D12FF1">
      <w:pPr>
        <w:pStyle w:val="Prrafodelista"/>
        <w:numPr>
          <w:ilvl w:val="0"/>
          <w:numId w:val="5"/>
        </w:numPr>
        <w:spacing w:line="360" w:lineRule="auto"/>
      </w:pPr>
      <w:r w:rsidRPr="00F84BF4">
        <w:rPr>
          <w:rFonts w:asciiTheme="minorHAnsi" w:hAnsiTheme="minorHAnsi" w:cstheme="minorHAnsi"/>
          <w:b/>
          <w:sz w:val="22"/>
          <w:szCs w:val="22"/>
          <w:lang w:val="es-AR"/>
        </w:rPr>
        <w:t xml:space="preserve">NOMBRE DEL DOCENTE: </w:t>
      </w:r>
      <w:r w:rsidR="0013543F">
        <w:rPr>
          <w:rFonts w:asciiTheme="minorHAnsi" w:hAnsiTheme="minorHAnsi" w:cstheme="minorHAnsi"/>
          <w:b/>
          <w:sz w:val="22"/>
          <w:szCs w:val="22"/>
          <w:lang w:val="es-AR"/>
        </w:rPr>
        <w:t xml:space="preserve"> </w:t>
      </w:r>
      <w:r w:rsidR="0013543F" w:rsidRPr="0013543F">
        <w:rPr>
          <w:rFonts w:asciiTheme="minorHAnsi" w:hAnsiTheme="minorHAnsi" w:cstheme="minorHAnsi"/>
          <w:b/>
          <w:lang w:val="es-AR"/>
        </w:rPr>
        <w:t>María Laura Choque Biazutti</w:t>
      </w:r>
    </w:p>
    <w:sectPr w:rsidR="006F47DE" w:rsidRPr="0013543F" w:rsidSect="00E43A8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597" w:rsidRDefault="00D84597">
      <w:r>
        <w:separator/>
      </w:r>
    </w:p>
  </w:endnote>
  <w:endnote w:type="continuationSeparator" w:id="0">
    <w:p w:rsidR="00D84597" w:rsidRDefault="00D8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597" w:rsidRDefault="00D84597">
      <w:r>
        <w:separator/>
      </w:r>
    </w:p>
  </w:footnote>
  <w:footnote w:type="continuationSeparator" w:id="0">
    <w:p w:rsidR="00D84597" w:rsidRDefault="00D8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396" w:rsidRPr="00B53FA0" w:rsidRDefault="00F84BF4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-78105</wp:posOffset>
          </wp:positionV>
          <wp:extent cx="676275" cy="790575"/>
          <wp:effectExtent l="0" t="0" r="9525" b="9525"/>
          <wp:wrapTight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:rsidR="00814396" w:rsidRPr="00B53FA0" w:rsidRDefault="00F84BF4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:rsidR="00814396" w:rsidRPr="00B53FA0" w:rsidRDefault="00F84BF4" w:rsidP="00814396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:rsidR="00814396" w:rsidRDefault="007F1B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676"/>
    <w:multiLevelType w:val="hybridMultilevel"/>
    <w:tmpl w:val="1DAE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71255"/>
    <w:multiLevelType w:val="hybridMultilevel"/>
    <w:tmpl w:val="0D942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473B49"/>
    <w:multiLevelType w:val="multilevel"/>
    <w:tmpl w:val="5A829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F726E"/>
    <w:multiLevelType w:val="multilevel"/>
    <w:tmpl w:val="4EB6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F52F6"/>
    <w:multiLevelType w:val="hybridMultilevel"/>
    <w:tmpl w:val="7DB2A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34815"/>
    <w:multiLevelType w:val="hybridMultilevel"/>
    <w:tmpl w:val="5FA48158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30081"/>
    <w:multiLevelType w:val="hybridMultilevel"/>
    <w:tmpl w:val="0324E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F4"/>
    <w:rsid w:val="00113E04"/>
    <w:rsid w:val="0013543F"/>
    <w:rsid w:val="0014576C"/>
    <w:rsid w:val="001C0C26"/>
    <w:rsid w:val="001D7476"/>
    <w:rsid w:val="001D7597"/>
    <w:rsid w:val="00354272"/>
    <w:rsid w:val="003E109E"/>
    <w:rsid w:val="0043460F"/>
    <w:rsid w:val="00611055"/>
    <w:rsid w:val="00641C0A"/>
    <w:rsid w:val="00684A03"/>
    <w:rsid w:val="006F0B10"/>
    <w:rsid w:val="006F47DE"/>
    <w:rsid w:val="00725AD4"/>
    <w:rsid w:val="00762038"/>
    <w:rsid w:val="007A1FB5"/>
    <w:rsid w:val="007C5657"/>
    <w:rsid w:val="007F1B6A"/>
    <w:rsid w:val="00800B57"/>
    <w:rsid w:val="00857B27"/>
    <w:rsid w:val="0086030D"/>
    <w:rsid w:val="008824BE"/>
    <w:rsid w:val="00973CB7"/>
    <w:rsid w:val="00997210"/>
    <w:rsid w:val="00A1202E"/>
    <w:rsid w:val="00AD231E"/>
    <w:rsid w:val="00B06397"/>
    <w:rsid w:val="00C43A7C"/>
    <w:rsid w:val="00C751E8"/>
    <w:rsid w:val="00D57A64"/>
    <w:rsid w:val="00D84597"/>
    <w:rsid w:val="00DE2AFD"/>
    <w:rsid w:val="00DE7DD5"/>
    <w:rsid w:val="00E828E4"/>
    <w:rsid w:val="00F20038"/>
    <w:rsid w:val="00F367D3"/>
    <w:rsid w:val="00F652F7"/>
    <w:rsid w:val="00F84BF4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1638A-6F17-1F4E-8FD8-940F972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84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B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B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84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1FB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7A1FB5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57A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A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maria laura choque biazutti</cp:lastModifiedBy>
  <cp:revision>2</cp:revision>
  <dcterms:created xsi:type="dcterms:W3CDTF">2022-06-05T16:10:00Z</dcterms:created>
  <dcterms:modified xsi:type="dcterms:W3CDTF">2022-06-05T16:10:00Z</dcterms:modified>
</cp:coreProperties>
</file>